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0B12" w14:textId="77777777" w:rsidR="00895333" w:rsidRDefault="00895333" w:rsidP="00895333">
      <w:pPr>
        <w:jc w:val="center"/>
        <w:rPr>
          <w:b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1"/>
        <w:gridCol w:w="1886"/>
        <w:gridCol w:w="1763"/>
      </w:tblGrid>
      <w:tr w:rsidR="00075689" w:rsidRPr="00895333" w14:paraId="65721D5A" w14:textId="77777777" w:rsidTr="00527D24">
        <w:tc>
          <w:tcPr>
            <w:tcW w:w="10450" w:type="dxa"/>
            <w:gridSpan w:val="3"/>
            <w:shd w:val="clear" w:color="auto" w:fill="FBE4D5" w:themeFill="accent2" w:themeFillTint="33"/>
          </w:tcPr>
          <w:p w14:paraId="7CDF45E4" w14:textId="09458080" w:rsidR="00075689" w:rsidRDefault="00075689" w:rsidP="00075689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EFF71F" wp14:editId="428AA4B1">
                  <wp:extent cx="762000" cy="762000"/>
                  <wp:effectExtent l="0" t="0" r="0" b="0"/>
                  <wp:docPr id="5" name="Picture 5" descr="C:\Users\dbradshaw\AppData\Local\Microsoft\Windows\Temporary Internet Files\Content.Word\logo-final-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bradshaw\AppData\Local\Microsoft\Windows\Temporary Internet Files\Content.Word\logo-final-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  <w:lang w:val="en-GB"/>
              </w:rPr>
              <w:t xml:space="preserve">      Holcombe Brook Primary School </w:t>
            </w:r>
            <w:r w:rsidRPr="00895333">
              <w:rPr>
                <w:b/>
                <w:sz w:val="32"/>
                <w:szCs w:val="32"/>
                <w:lang w:val="en-GB"/>
              </w:rPr>
              <w:t>Prevent Duty Audit</w:t>
            </w:r>
            <w:r>
              <w:rPr>
                <w:b/>
                <w:sz w:val="32"/>
                <w:szCs w:val="32"/>
                <w:lang w:val="en-GB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665FD4EE" wp14:editId="0578AD52">
                  <wp:extent cx="762000" cy="762000"/>
                  <wp:effectExtent l="0" t="0" r="0" b="0"/>
                  <wp:docPr id="2" name="Picture 2" descr="C:\Users\dbradshaw\AppData\Local\Microsoft\Windows\Temporary Internet Files\Content.Word\logo-final-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bradshaw\AppData\Local\Microsoft\Windows\Temporary Internet Files\Content.Word\logo-final-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1FDCB" w14:textId="77777777" w:rsidR="00075689" w:rsidRPr="00895333" w:rsidRDefault="00075689" w:rsidP="00527D24">
            <w:pPr>
              <w:rPr>
                <w:b/>
                <w:sz w:val="26"/>
                <w:szCs w:val="26"/>
                <w:lang w:val="en-GB"/>
              </w:rPr>
            </w:pPr>
          </w:p>
        </w:tc>
      </w:tr>
      <w:tr w:rsidR="00895333" w:rsidRPr="00895333" w14:paraId="24A78E29" w14:textId="77777777" w:rsidTr="00527D24">
        <w:tc>
          <w:tcPr>
            <w:tcW w:w="10450" w:type="dxa"/>
            <w:gridSpan w:val="3"/>
            <w:shd w:val="clear" w:color="auto" w:fill="FBE4D5" w:themeFill="accent2" w:themeFillTint="33"/>
          </w:tcPr>
          <w:p w14:paraId="28356D1C" w14:textId="77777777" w:rsidR="00895333" w:rsidRPr="00895333" w:rsidRDefault="00895333" w:rsidP="00527D24">
            <w:pPr>
              <w:rPr>
                <w:sz w:val="26"/>
                <w:szCs w:val="26"/>
                <w:lang w:val="en-GB"/>
              </w:rPr>
            </w:pPr>
            <w:r w:rsidRPr="00895333">
              <w:rPr>
                <w:b/>
                <w:sz w:val="26"/>
                <w:szCs w:val="26"/>
                <w:lang w:val="en-GB"/>
              </w:rPr>
              <w:t>Prevent Objective 1:</w:t>
            </w:r>
            <w:r w:rsidRPr="00895333">
              <w:rPr>
                <w:sz w:val="26"/>
                <w:szCs w:val="26"/>
                <w:lang w:val="en-GB"/>
              </w:rPr>
              <w:t xml:space="preserve"> Clear leadership and accountable structures are in place and visible throughout the organisation</w:t>
            </w:r>
          </w:p>
        </w:tc>
      </w:tr>
      <w:tr w:rsidR="00075689" w:rsidRPr="00895333" w14:paraId="3F164ACB" w14:textId="77777777" w:rsidTr="00895333">
        <w:trPr>
          <w:trHeight w:val="980"/>
        </w:trPr>
        <w:tc>
          <w:tcPr>
            <w:tcW w:w="7023" w:type="dxa"/>
            <w:shd w:val="clear" w:color="auto" w:fill="FBE4D5" w:themeFill="accent2" w:themeFillTint="33"/>
          </w:tcPr>
          <w:p w14:paraId="4B0588B5" w14:textId="77777777" w:rsidR="00895333" w:rsidRPr="0023705D" w:rsidRDefault="00895333" w:rsidP="00895333">
            <w:pPr>
              <w:rPr>
                <w:b/>
                <w:sz w:val="26"/>
                <w:szCs w:val="26"/>
                <w:lang w:val="en-GB"/>
              </w:rPr>
            </w:pPr>
            <w:r w:rsidRPr="0023705D">
              <w:rPr>
                <w:b/>
                <w:sz w:val="26"/>
                <w:szCs w:val="26"/>
                <w:lang w:val="en-GB"/>
              </w:rPr>
              <w:t>Evidence</w:t>
            </w:r>
          </w:p>
        </w:tc>
        <w:tc>
          <w:tcPr>
            <w:tcW w:w="1630" w:type="dxa"/>
            <w:shd w:val="clear" w:color="auto" w:fill="FBE4D5" w:themeFill="accent2" w:themeFillTint="33"/>
          </w:tcPr>
          <w:p w14:paraId="2E5A66BA" w14:textId="150885B6" w:rsidR="00895333" w:rsidRPr="00895333" w:rsidRDefault="00895333" w:rsidP="00075689">
            <w:pPr>
              <w:rPr>
                <w:sz w:val="26"/>
                <w:szCs w:val="26"/>
                <w:lang w:val="en-GB"/>
              </w:rPr>
            </w:pPr>
            <w:r w:rsidRPr="00895333">
              <w:rPr>
                <w:sz w:val="26"/>
                <w:szCs w:val="26"/>
                <w:lang w:val="en-GB"/>
              </w:rPr>
              <w:t>Action and responsibility</w:t>
            </w:r>
          </w:p>
        </w:tc>
        <w:tc>
          <w:tcPr>
            <w:tcW w:w="1797" w:type="dxa"/>
            <w:shd w:val="clear" w:color="auto" w:fill="FBE4D5" w:themeFill="accent2" w:themeFillTint="33"/>
          </w:tcPr>
          <w:p w14:paraId="5D23BCFE" w14:textId="77777777" w:rsidR="00895333" w:rsidRPr="00895333" w:rsidRDefault="00895333" w:rsidP="00895333">
            <w:pPr>
              <w:rPr>
                <w:sz w:val="26"/>
                <w:szCs w:val="26"/>
                <w:lang w:val="en-GB"/>
              </w:rPr>
            </w:pPr>
            <w:r w:rsidRPr="00895333">
              <w:rPr>
                <w:sz w:val="26"/>
                <w:szCs w:val="26"/>
                <w:lang w:val="en-GB"/>
              </w:rPr>
              <w:t>Date</w:t>
            </w:r>
          </w:p>
        </w:tc>
      </w:tr>
      <w:tr w:rsidR="00075689" w14:paraId="40C45937" w14:textId="77777777" w:rsidTr="00895333">
        <w:tc>
          <w:tcPr>
            <w:tcW w:w="7023" w:type="dxa"/>
          </w:tcPr>
          <w:p w14:paraId="55402483" w14:textId="77777777" w:rsidR="00895333" w:rsidRPr="00895333" w:rsidRDefault="00895333" w:rsidP="00895333">
            <w:pPr>
              <w:rPr>
                <w:lang w:val="en-GB"/>
              </w:rPr>
            </w:pPr>
            <w:r w:rsidRPr="00895333">
              <w:rPr>
                <w:lang w:val="en-GB"/>
              </w:rPr>
              <w:t>There is an identified strategic Prevent Lead within the school.</w:t>
            </w:r>
          </w:p>
        </w:tc>
        <w:tc>
          <w:tcPr>
            <w:tcW w:w="1630" w:type="dxa"/>
          </w:tcPr>
          <w:p w14:paraId="18C59C78" w14:textId="0F6FA663" w:rsidR="00895333" w:rsidRPr="00BA0DF1" w:rsidRDefault="00527D24" w:rsidP="00895333">
            <w:pPr>
              <w:rPr>
                <w:sz w:val="32"/>
                <w:szCs w:val="32"/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  <w:r w:rsidR="004E10E4">
              <w:rPr>
                <w:rFonts w:ascii="Webdings" w:hAnsi="Webdings"/>
                <w:sz w:val="32"/>
                <w:szCs w:val="32"/>
                <w:lang w:val="en-GB"/>
              </w:rPr>
              <w:t></w:t>
            </w:r>
            <w:r w:rsidR="00BA0DF1" w:rsidRPr="00BA0DF1">
              <w:rPr>
                <w:lang w:val="en-GB"/>
              </w:rPr>
              <w:t>G Evans</w:t>
            </w:r>
          </w:p>
        </w:tc>
        <w:tc>
          <w:tcPr>
            <w:tcW w:w="1797" w:type="dxa"/>
          </w:tcPr>
          <w:p w14:paraId="70106A21" w14:textId="4DE4EB0B" w:rsidR="00895333" w:rsidRPr="004E10E4" w:rsidRDefault="00527D24" w:rsidP="00895333">
            <w:pPr>
              <w:rPr>
                <w:lang w:val="en-GB"/>
              </w:rPr>
            </w:pPr>
            <w:r w:rsidRPr="004E10E4">
              <w:rPr>
                <w:lang w:val="en-GB"/>
              </w:rPr>
              <w:t>Sept 15</w:t>
            </w:r>
          </w:p>
        </w:tc>
      </w:tr>
      <w:tr w:rsidR="00075689" w14:paraId="73345510" w14:textId="77777777" w:rsidTr="00895333">
        <w:tc>
          <w:tcPr>
            <w:tcW w:w="7023" w:type="dxa"/>
          </w:tcPr>
          <w:p w14:paraId="479F7C1B" w14:textId="77777777" w:rsidR="00895333" w:rsidRPr="00895333" w:rsidRDefault="00895333" w:rsidP="00895333">
            <w:pPr>
              <w:rPr>
                <w:lang w:val="en-GB"/>
              </w:rPr>
            </w:pPr>
            <w:r w:rsidRPr="00895333">
              <w:rPr>
                <w:lang w:val="en-GB"/>
              </w:rPr>
              <w:t>The strategic Prevent Lead understands the expectations and key priorities of PREVENT and these are embedded and explicit within safeguarding policies.</w:t>
            </w:r>
          </w:p>
        </w:tc>
        <w:tc>
          <w:tcPr>
            <w:tcW w:w="1630" w:type="dxa"/>
          </w:tcPr>
          <w:p w14:paraId="4C68EB94" w14:textId="785AEFB6" w:rsidR="00895333" w:rsidRPr="00527D24" w:rsidRDefault="00527D24" w:rsidP="00895333">
            <w:pPr>
              <w:rPr>
                <w:rFonts w:ascii="Webdings" w:hAnsi="Webdings"/>
                <w:sz w:val="32"/>
                <w:szCs w:val="32"/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  <w:r w:rsidR="00BA0DF1" w:rsidRPr="00BA0DF1">
              <w:rPr>
                <w:lang w:val="en-GB"/>
              </w:rPr>
              <w:t xml:space="preserve"> </w:t>
            </w:r>
            <w:r w:rsidR="00BA0DF1">
              <w:rPr>
                <w:lang w:val="en-GB"/>
              </w:rPr>
              <w:t xml:space="preserve"> </w:t>
            </w:r>
            <w:r w:rsidR="00BA0DF1" w:rsidRPr="00BA0DF1">
              <w:rPr>
                <w:lang w:val="en-GB"/>
              </w:rPr>
              <w:t>G Evans</w:t>
            </w:r>
            <w:r w:rsidR="00075689">
              <w:rPr>
                <w:lang w:val="en-GB"/>
              </w:rPr>
              <w:t xml:space="preserve"> – prevent training</w:t>
            </w:r>
          </w:p>
        </w:tc>
        <w:tc>
          <w:tcPr>
            <w:tcW w:w="1797" w:type="dxa"/>
          </w:tcPr>
          <w:p w14:paraId="70226973" w14:textId="568427FC" w:rsidR="00895333" w:rsidRPr="004E10E4" w:rsidRDefault="00527D24" w:rsidP="00895333">
            <w:pPr>
              <w:rPr>
                <w:lang w:val="en-GB"/>
              </w:rPr>
            </w:pPr>
            <w:r w:rsidRPr="004E10E4">
              <w:rPr>
                <w:lang w:val="en-GB"/>
              </w:rPr>
              <w:t>Sept 15</w:t>
            </w:r>
          </w:p>
        </w:tc>
      </w:tr>
      <w:tr w:rsidR="00075689" w14:paraId="365D1ED6" w14:textId="77777777" w:rsidTr="00527D24">
        <w:tc>
          <w:tcPr>
            <w:tcW w:w="7023" w:type="dxa"/>
          </w:tcPr>
          <w:p w14:paraId="39B0436B" w14:textId="77777777" w:rsidR="00895333" w:rsidRPr="00895333" w:rsidRDefault="00895333" w:rsidP="00527D24">
            <w:pPr>
              <w:rPr>
                <w:lang w:val="en-GB"/>
              </w:rPr>
            </w:pPr>
            <w:r w:rsidRPr="00895333">
              <w:rPr>
                <w:lang w:val="en-GB"/>
              </w:rPr>
              <w:t>The Senior Leadership Team have a clear understanding and commitment to the Prevent Strategy and its key objectives.</w:t>
            </w:r>
          </w:p>
        </w:tc>
        <w:tc>
          <w:tcPr>
            <w:tcW w:w="1630" w:type="dxa"/>
          </w:tcPr>
          <w:p w14:paraId="3A173C69" w14:textId="79E1A940" w:rsidR="00895333" w:rsidRDefault="00527D24" w:rsidP="00527D24">
            <w:pPr>
              <w:rPr>
                <w:sz w:val="32"/>
                <w:szCs w:val="32"/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  <w:r w:rsidR="00075689">
              <w:rPr>
                <w:lang w:val="en-GB"/>
              </w:rPr>
              <w:t xml:space="preserve"> SLT prevent training</w:t>
            </w:r>
          </w:p>
        </w:tc>
        <w:tc>
          <w:tcPr>
            <w:tcW w:w="1797" w:type="dxa"/>
          </w:tcPr>
          <w:p w14:paraId="28754823" w14:textId="26FECD2F" w:rsidR="00895333" w:rsidRPr="004E10E4" w:rsidRDefault="00527D24" w:rsidP="00527D24">
            <w:pPr>
              <w:rPr>
                <w:lang w:val="en-GB"/>
              </w:rPr>
            </w:pPr>
            <w:r w:rsidRPr="004E10E4">
              <w:rPr>
                <w:lang w:val="en-GB"/>
              </w:rPr>
              <w:t>Sept 15</w:t>
            </w:r>
          </w:p>
        </w:tc>
      </w:tr>
      <w:tr w:rsidR="00075689" w14:paraId="097490BC" w14:textId="77777777" w:rsidTr="00895333">
        <w:tc>
          <w:tcPr>
            <w:tcW w:w="7023" w:type="dxa"/>
          </w:tcPr>
          <w:p w14:paraId="2D74D375" w14:textId="77777777" w:rsidR="00895333" w:rsidRPr="00895333" w:rsidRDefault="00895333" w:rsidP="00895333">
            <w:pPr>
              <w:rPr>
                <w:lang w:val="en-GB"/>
              </w:rPr>
            </w:pPr>
            <w:r>
              <w:rPr>
                <w:lang w:val="en-GB"/>
              </w:rPr>
              <w:t>The PREVENT agenda and its objectives are embedded within the appropriate safeguarding processes established and used in school.</w:t>
            </w:r>
          </w:p>
        </w:tc>
        <w:tc>
          <w:tcPr>
            <w:tcW w:w="1630" w:type="dxa"/>
          </w:tcPr>
          <w:p w14:paraId="75E0EF91" w14:textId="7D88EB72" w:rsidR="00895333" w:rsidRPr="00075689" w:rsidRDefault="00075689" w:rsidP="00895333">
            <w:pPr>
              <w:rPr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  <w:r w:rsidRPr="00075689">
              <w:rPr>
                <w:lang w:val="en-GB"/>
              </w:rPr>
              <w:t>Radicalisation policy</w:t>
            </w:r>
            <w:r>
              <w:rPr>
                <w:lang w:val="en-GB"/>
              </w:rPr>
              <w:t>/adapted safeguarding procedures</w:t>
            </w:r>
          </w:p>
        </w:tc>
        <w:tc>
          <w:tcPr>
            <w:tcW w:w="1797" w:type="dxa"/>
          </w:tcPr>
          <w:p w14:paraId="51537321" w14:textId="1812475D" w:rsidR="00895333" w:rsidRPr="00075689" w:rsidRDefault="00527D24" w:rsidP="00895333">
            <w:pPr>
              <w:rPr>
                <w:lang w:val="en-GB"/>
              </w:rPr>
            </w:pPr>
            <w:r w:rsidRPr="00075689">
              <w:rPr>
                <w:lang w:val="en-GB"/>
              </w:rPr>
              <w:t>Sept 15</w:t>
            </w:r>
          </w:p>
        </w:tc>
      </w:tr>
      <w:tr w:rsidR="00075689" w14:paraId="5E9B47AA" w14:textId="77777777" w:rsidTr="004E482F">
        <w:tc>
          <w:tcPr>
            <w:tcW w:w="7023" w:type="dxa"/>
          </w:tcPr>
          <w:p w14:paraId="4A53D810" w14:textId="02453E51" w:rsidR="004E482F" w:rsidRPr="00895333" w:rsidRDefault="004E482F" w:rsidP="004E482F">
            <w:pPr>
              <w:rPr>
                <w:lang w:val="en-GB"/>
              </w:rPr>
            </w:pPr>
            <w:r>
              <w:rPr>
                <w:lang w:val="en-GB"/>
              </w:rPr>
              <w:t>The leadership team has undertaken Prevent Duty training.</w:t>
            </w:r>
          </w:p>
        </w:tc>
        <w:tc>
          <w:tcPr>
            <w:tcW w:w="1630" w:type="dxa"/>
          </w:tcPr>
          <w:p w14:paraId="0D94B7E1" w14:textId="090D5897" w:rsidR="004E482F" w:rsidRDefault="00527D24" w:rsidP="00527D24">
            <w:pPr>
              <w:rPr>
                <w:sz w:val="32"/>
                <w:szCs w:val="32"/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</w:p>
        </w:tc>
        <w:tc>
          <w:tcPr>
            <w:tcW w:w="1797" w:type="dxa"/>
          </w:tcPr>
          <w:p w14:paraId="1D5EF2F4" w14:textId="1048729C" w:rsidR="004E482F" w:rsidRPr="004E10E4" w:rsidRDefault="00527D24" w:rsidP="00527D24">
            <w:pPr>
              <w:rPr>
                <w:lang w:val="en-GB"/>
              </w:rPr>
            </w:pPr>
            <w:r w:rsidRPr="004E10E4">
              <w:rPr>
                <w:lang w:val="en-GB"/>
              </w:rPr>
              <w:t>Sept 15</w:t>
            </w:r>
          </w:p>
        </w:tc>
      </w:tr>
      <w:tr w:rsidR="00075689" w14:paraId="3CAEB5DD" w14:textId="77777777" w:rsidTr="004E482F">
        <w:tc>
          <w:tcPr>
            <w:tcW w:w="7023" w:type="dxa"/>
          </w:tcPr>
          <w:p w14:paraId="357448BF" w14:textId="65C32789" w:rsidR="004E482F" w:rsidRPr="00895333" w:rsidRDefault="004E482F" w:rsidP="004E482F">
            <w:pPr>
              <w:rPr>
                <w:lang w:val="en-GB"/>
              </w:rPr>
            </w:pPr>
            <w:r>
              <w:rPr>
                <w:lang w:val="en-GB"/>
              </w:rPr>
              <w:t>The leadership team has the knowledge and skills to lead Prevent Duty implementation and provision.</w:t>
            </w:r>
          </w:p>
        </w:tc>
        <w:tc>
          <w:tcPr>
            <w:tcW w:w="1630" w:type="dxa"/>
          </w:tcPr>
          <w:p w14:paraId="49179E61" w14:textId="600C5DB7" w:rsidR="004E482F" w:rsidRDefault="00527D24" w:rsidP="00527D24">
            <w:pPr>
              <w:rPr>
                <w:sz w:val="32"/>
                <w:szCs w:val="32"/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</w:p>
        </w:tc>
        <w:tc>
          <w:tcPr>
            <w:tcW w:w="1797" w:type="dxa"/>
          </w:tcPr>
          <w:p w14:paraId="2A23DBA9" w14:textId="46618A83" w:rsidR="004E482F" w:rsidRPr="004E10E4" w:rsidRDefault="00527D24" w:rsidP="00527D24">
            <w:pPr>
              <w:rPr>
                <w:lang w:val="en-GB"/>
              </w:rPr>
            </w:pPr>
            <w:r w:rsidRPr="004E10E4">
              <w:rPr>
                <w:lang w:val="en-GB"/>
              </w:rPr>
              <w:t>Sept 15</w:t>
            </w:r>
          </w:p>
        </w:tc>
      </w:tr>
      <w:tr w:rsidR="00075689" w14:paraId="6288057E" w14:textId="77777777" w:rsidTr="004E482F">
        <w:tc>
          <w:tcPr>
            <w:tcW w:w="7023" w:type="dxa"/>
          </w:tcPr>
          <w:p w14:paraId="5B4E8176" w14:textId="5374960D" w:rsidR="004E482F" w:rsidRPr="00895333" w:rsidRDefault="004E482F" w:rsidP="004E482F">
            <w:pPr>
              <w:rPr>
                <w:lang w:val="en-GB"/>
              </w:rPr>
            </w:pPr>
            <w:r>
              <w:rPr>
                <w:lang w:val="en-GB"/>
              </w:rPr>
              <w:t>The leadership team have undertaken a through risk assessment to identify the level of risk and develop a proportionate response.</w:t>
            </w:r>
          </w:p>
        </w:tc>
        <w:tc>
          <w:tcPr>
            <w:tcW w:w="1630" w:type="dxa"/>
          </w:tcPr>
          <w:p w14:paraId="6DC97CB5" w14:textId="77777777" w:rsidR="004E482F" w:rsidRDefault="004E482F" w:rsidP="00527D2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797" w:type="dxa"/>
          </w:tcPr>
          <w:p w14:paraId="65C21AB9" w14:textId="08BD5FDD" w:rsidR="004E482F" w:rsidRPr="004E10E4" w:rsidRDefault="00075689" w:rsidP="00527D24">
            <w:pPr>
              <w:rPr>
                <w:lang w:val="en-GB"/>
              </w:rPr>
            </w:pPr>
            <w:r>
              <w:rPr>
                <w:lang w:val="en-GB"/>
              </w:rPr>
              <w:t>June 16</w:t>
            </w:r>
          </w:p>
        </w:tc>
      </w:tr>
      <w:tr w:rsidR="00075689" w14:paraId="1D0558EE" w14:textId="77777777" w:rsidTr="004E482F">
        <w:tc>
          <w:tcPr>
            <w:tcW w:w="7023" w:type="dxa"/>
          </w:tcPr>
          <w:p w14:paraId="3AAD4DB6" w14:textId="7EFBF046" w:rsidR="004E482F" w:rsidRPr="00895333" w:rsidRDefault="004E482F" w:rsidP="004E482F">
            <w:pPr>
              <w:rPr>
                <w:lang w:val="en-GB"/>
              </w:rPr>
            </w:pPr>
            <w:r>
              <w:rPr>
                <w:lang w:val="en-GB"/>
              </w:rPr>
              <w:t>A whole school Prevent Duty Policy (or Prevent Duty added to Safeguarding Policy) is in place and has been shared with all staff.</w:t>
            </w:r>
          </w:p>
        </w:tc>
        <w:tc>
          <w:tcPr>
            <w:tcW w:w="1630" w:type="dxa"/>
          </w:tcPr>
          <w:p w14:paraId="258B028E" w14:textId="55740C8C" w:rsidR="004E482F" w:rsidRDefault="00527D24" w:rsidP="00527D24">
            <w:pPr>
              <w:rPr>
                <w:sz w:val="32"/>
                <w:szCs w:val="32"/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</w:p>
        </w:tc>
        <w:tc>
          <w:tcPr>
            <w:tcW w:w="1797" w:type="dxa"/>
          </w:tcPr>
          <w:p w14:paraId="60EDC758" w14:textId="2BFEDCC0" w:rsidR="004E482F" w:rsidRPr="004E10E4" w:rsidRDefault="00527D24" w:rsidP="00527D24">
            <w:pPr>
              <w:rPr>
                <w:lang w:val="en-GB"/>
              </w:rPr>
            </w:pPr>
            <w:r w:rsidRPr="004E10E4">
              <w:rPr>
                <w:lang w:val="en-GB"/>
              </w:rPr>
              <w:t>April 15</w:t>
            </w:r>
          </w:p>
        </w:tc>
      </w:tr>
      <w:tr w:rsidR="00075689" w14:paraId="389D31A3" w14:textId="77777777" w:rsidTr="004E482F">
        <w:tc>
          <w:tcPr>
            <w:tcW w:w="7023" w:type="dxa"/>
          </w:tcPr>
          <w:p w14:paraId="3F77E31C" w14:textId="057784E5" w:rsidR="004E482F" w:rsidRPr="00895333" w:rsidRDefault="004E482F" w:rsidP="004E482F">
            <w:pPr>
              <w:rPr>
                <w:lang w:val="en-GB"/>
              </w:rPr>
            </w:pPr>
            <w:r>
              <w:rPr>
                <w:lang w:val="en-GB"/>
              </w:rPr>
              <w:t>The governors and leadership team have established how and when the Prevent Duty processes are going to be monitored and enforced.</w:t>
            </w:r>
          </w:p>
        </w:tc>
        <w:tc>
          <w:tcPr>
            <w:tcW w:w="1630" w:type="dxa"/>
          </w:tcPr>
          <w:p w14:paraId="75508DCC" w14:textId="6413670B" w:rsidR="004E482F" w:rsidRDefault="00527D24" w:rsidP="00527D24">
            <w:pPr>
              <w:rPr>
                <w:sz w:val="32"/>
                <w:szCs w:val="32"/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  <w:r w:rsidR="00075689" w:rsidRPr="00075689">
              <w:rPr>
                <w:lang w:val="en-GB"/>
              </w:rPr>
              <w:t>Heads Report, Smart System/in school training</w:t>
            </w:r>
          </w:p>
        </w:tc>
        <w:tc>
          <w:tcPr>
            <w:tcW w:w="1797" w:type="dxa"/>
          </w:tcPr>
          <w:p w14:paraId="2E5CC924" w14:textId="6DF24924" w:rsidR="004E482F" w:rsidRPr="004E10E4" w:rsidRDefault="00527D24" w:rsidP="00527D24">
            <w:pPr>
              <w:rPr>
                <w:lang w:val="en-GB"/>
              </w:rPr>
            </w:pPr>
            <w:r w:rsidRPr="004E10E4">
              <w:rPr>
                <w:lang w:val="en-GB"/>
              </w:rPr>
              <w:t>April 15</w:t>
            </w:r>
          </w:p>
        </w:tc>
      </w:tr>
      <w:tr w:rsidR="00075689" w14:paraId="1041AB66" w14:textId="77777777" w:rsidTr="004E482F">
        <w:tc>
          <w:tcPr>
            <w:tcW w:w="7023" w:type="dxa"/>
          </w:tcPr>
          <w:p w14:paraId="3F6BB095" w14:textId="0842DE4E" w:rsidR="004E482F" w:rsidRPr="00895333" w:rsidRDefault="004E482F" w:rsidP="004E482F">
            <w:pPr>
              <w:rPr>
                <w:lang w:val="en-GB"/>
              </w:rPr>
            </w:pPr>
            <w:r>
              <w:rPr>
                <w:lang w:val="en-GB"/>
              </w:rPr>
              <w:t>The leadership team has established effective partnerships with local agencies and professionals.</w:t>
            </w:r>
          </w:p>
        </w:tc>
        <w:tc>
          <w:tcPr>
            <w:tcW w:w="1630" w:type="dxa"/>
          </w:tcPr>
          <w:p w14:paraId="21622863" w14:textId="0AC38A9F" w:rsidR="004E482F" w:rsidRPr="00075689" w:rsidRDefault="00527D24" w:rsidP="00527D24">
            <w:pPr>
              <w:rPr>
                <w:sz w:val="32"/>
                <w:szCs w:val="32"/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  <w:r w:rsidR="00075689" w:rsidRPr="00075689">
              <w:rPr>
                <w:lang w:val="en-GB"/>
              </w:rPr>
              <w:t>GMP</w:t>
            </w:r>
            <w:r w:rsidR="00075689">
              <w:rPr>
                <w:lang w:val="en-GB"/>
              </w:rPr>
              <w:t xml:space="preserve">, </w:t>
            </w:r>
            <w:proofErr w:type="spellStart"/>
            <w:r w:rsidR="00075689">
              <w:rPr>
                <w:lang w:val="en-GB"/>
              </w:rPr>
              <w:t>Childline</w:t>
            </w:r>
            <w:proofErr w:type="spellEnd"/>
            <w:r w:rsidR="00075689">
              <w:rPr>
                <w:lang w:val="en-GB"/>
              </w:rPr>
              <w:t xml:space="preserve">, </w:t>
            </w:r>
            <w:proofErr w:type="spellStart"/>
            <w:r w:rsidR="00075689">
              <w:rPr>
                <w:lang w:val="en-GB"/>
              </w:rPr>
              <w:t>Darul</w:t>
            </w:r>
            <w:proofErr w:type="spellEnd"/>
            <w:r w:rsidR="00075689">
              <w:rPr>
                <w:lang w:val="en-GB"/>
              </w:rPr>
              <w:t xml:space="preserve"> </w:t>
            </w:r>
            <w:proofErr w:type="spellStart"/>
            <w:r w:rsidR="00075689">
              <w:rPr>
                <w:lang w:val="en-GB"/>
              </w:rPr>
              <w:t>Uloom</w:t>
            </w:r>
            <w:proofErr w:type="spellEnd"/>
            <w:r w:rsidR="00075689">
              <w:rPr>
                <w:lang w:val="en-GB"/>
              </w:rPr>
              <w:t>, MASH</w:t>
            </w:r>
          </w:p>
        </w:tc>
        <w:tc>
          <w:tcPr>
            <w:tcW w:w="1797" w:type="dxa"/>
          </w:tcPr>
          <w:p w14:paraId="4DB412CA" w14:textId="02ECEE2E" w:rsidR="004E482F" w:rsidRPr="004E10E4" w:rsidRDefault="00527D24" w:rsidP="00527D24">
            <w:pPr>
              <w:rPr>
                <w:lang w:val="en-GB"/>
              </w:rPr>
            </w:pPr>
            <w:r w:rsidRPr="004E10E4">
              <w:rPr>
                <w:lang w:val="en-GB"/>
              </w:rPr>
              <w:t>ongoing</w:t>
            </w:r>
          </w:p>
        </w:tc>
      </w:tr>
    </w:tbl>
    <w:p w14:paraId="733AC463" w14:textId="77777777" w:rsidR="00895333" w:rsidRDefault="0089533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7"/>
        <w:gridCol w:w="1878"/>
        <w:gridCol w:w="1775"/>
      </w:tblGrid>
      <w:tr w:rsidR="00895333" w:rsidRPr="00895333" w14:paraId="2A7BEB72" w14:textId="77777777" w:rsidTr="00527D24">
        <w:tc>
          <w:tcPr>
            <w:tcW w:w="10450" w:type="dxa"/>
            <w:gridSpan w:val="3"/>
            <w:shd w:val="clear" w:color="auto" w:fill="FBE4D5" w:themeFill="accent2" w:themeFillTint="33"/>
          </w:tcPr>
          <w:p w14:paraId="308CF411" w14:textId="77777777" w:rsidR="00895333" w:rsidRPr="00895333" w:rsidRDefault="00895333" w:rsidP="0023705D">
            <w:pPr>
              <w:rPr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Prevent Objective 2</w:t>
            </w:r>
            <w:r w:rsidRPr="00895333">
              <w:rPr>
                <w:b/>
                <w:sz w:val="26"/>
                <w:szCs w:val="26"/>
                <w:lang w:val="en-GB"/>
              </w:rPr>
              <w:t>:</w:t>
            </w:r>
            <w:r w:rsidRPr="00895333">
              <w:rPr>
                <w:sz w:val="26"/>
                <w:szCs w:val="26"/>
                <w:lang w:val="en-GB"/>
              </w:rPr>
              <w:t xml:space="preserve"> </w:t>
            </w:r>
            <w:r w:rsidR="0023705D">
              <w:rPr>
                <w:sz w:val="26"/>
                <w:szCs w:val="26"/>
                <w:lang w:val="en-GB"/>
              </w:rPr>
              <w:t>Staff and Governing Body have been appropriately trained according to their role</w:t>
            </w:r>
          </w:p>
        </w:tc>
      </w:tr>
      <w:tr w:rsidR="00895333" w:rsidRPr="00895333" w14:paraId="49CBB949" w14:textId="77777777" w:rsidTr="00527D24">
        <w:trPr>
          <w:trHeight w:val="980"/>
        </w:trPr>
        <w:tc>
          <w:tcPr>
            <w:tcW w:w="7023" w:type="dxa"/>
            <w:shd w:val="clear" w:color="auto" w:fill="FBE4D5" w:themeFill="accent2" w:themeFillTint="33"/>
          </w:tcPr>
          <w:p w14:paraId="6F0441E3" w14:textId="77777777" w:rsidR="00895333" w:rsidRPr="0023705D" w:rsidRDefault="00895333" w:rsidP="00527D24">
            <w:pPr>
              <w:rPr>
                <w:b/>
                <w:sz w:val="26"/>
                <w:szCs w:val="26"/>
                <w:lang w:val="en-GB"/>
              </w:rPr>
            </w:pPr>
            <w:r w:rsidRPr="0023705D">
              <w:rPr>
                <w:b/>
                <w:sz w:val="26"/>
                <w:szCs w:val="26"/>
                <w:lang w:val="en-GB"/>
              </w:rPr>
              <w:t>Evidence</w:t>
            </w:r>
          </w:p>
        </w:tc>
        <w:tc>
          <w:tcPr>
            <w:tcW w:w="1630" w:type="dxa"/>
            <w:shd w:val="clear" w:color="auto" w:fill="FBE4D5" w:themeFill="accent2" w:themeFillTint="33"/>
          </w:tcPr>
          <w:p w14:paraId="11609AA1" w14:textId="77777777" w:rsidR="00895333" w:rsidRPr="00895333" w:rsidRDefault="00895333" w:rsidP="00527D24">
            <w:pPr>
              <w:rPr>
                <w:sz w:val="26"/>
                <w:szCs w:val="26"/>
                <w:lang w:val="en-GB"/>
              </w:rPr>
            </w:pPr>
            <w:r w:rsidRPr="00895333">
              <w:rPr>
                <w:sz w:val="26"/>
                <w:szCs w:val="26"/>
                <w:lang w:val="en-GB"/>
              </w:rPr>
              <w:t>Action, when and responsibility</w:t>
            </w:r>
          </w:p>
        </w:tc>
        <w:tc>
          <w:tcPr>
            <w:tcW w:w="1797" w:type="dxa"/>
            <w:shd w:val="clear" w:color="auto" w:fill="FBE4D5" w:themeFill="accent2" w:themeFillTint="33"/>
          </w:tcPr>
          <w:p w14:paraId="4218BB06" w14:textId="77777777" w:rsidR="00895333" w:rsidRPr="00895333" w:rsidRDefault="00895333" w:rsidP="00527D24">
            <w:pPr>
              <w:rPr>
                <w:sz w:val="26"/>
                <w:szCs w:val="26"/>
                <w:lang w:val="en-GB"/>
              </w:rPr>
            </w:pPr>
            <w:r w:rsidRPr="00895333">
              <w:rPr>
                <w:sz w:val="26"/>
                <w:szCs w:val="26"/>
                <w:lang w:val="en-GB"/>
              </w:rPr>
              <w:t>Date</w:t>
            </w:r>
          </w:p>
        </w:tc>
      </w:tr>
      <w:tr w:rsidR="00895333" w14:paraId="3A3C7655" w14:textId="77777777" w:rsidTr="00527D24">
        <w:tc>
          <w:tcPr>
            <w:tcW w:w="7023" w:type="dxa"/>
          </w:tcPr>
          <w:p w14:paraId="278FF2C6" w14:textId="77777777" w:rsidR="00895333" w:rsidRPr="00895333" w:rsidRDefault="00895333" w:rsidP="00527D24">
            <w:pPr>
              <w:rPr>
                <w:lang w:val="en-GB"/>
              </w:rPr>
            </w:pPr>
            <w:r>
              <w:rPr>
                <w:lang w:val="en-GB"/>
              </w:rPr>
              <w:t>All staff and Governors know who the Prevent lead is in school.</w:t>
            </w:r>
          </w:p>
        </w:tc>
        <w:tc>
          <w:tcPr>
            <w:tcW w:w="1630" w:type="dxa"/>
          </w:tcPr>
          <w:p w14:paraId="586153D2" w14:textId="2BF800B3" w:rsidR="00895333" w:rsidRDefault="00527D24" w:rsidP="00527D24">
            <w:pPr>
              <w:rPr>
                <w:sz w:val="32"/>
                <w:szCs w:val="32"/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</w:p>
        </w:tc>
        <w:tc>
          <w:tcPr>
            <w:tcW w:w="1797" w:type="dxa"/>
          </w:tcPr>
          <w:p w14:paraId="28D97A7B" w14:textId="24D80998" w:rsidR="00895333" w:rsidRPr="004E10E4" w:rsidRDefault="00527D24" w:rsidP="00527D24">
            <w:pPr>
              <w:rPr>
                <w:lang w:val="en-GB"/>
              </w:rPr>
            </w:pPr>
            <w:r w:rsidRPr="004E10E4">
              <w:rPr>
                <w:lang w:val="en-GB"/>
              </w:rPr>
              <w:t>April 15</w:t>
            </w:r>
          </w:p>
        </w:tc>
      </w:tr>
      <w:tr w:rsidR="00895333" w14:paraId="304408DF" w14:textId="77777777" w:rsidTr="00527D24">
        <w:tc>
          <w:tcPr>
            <w:tcW w:w="7023" w:type="dxa"/>
          </w:tcPr>
          <w:p w14:paraId="3C9476D1" w14:textId="77777777" w:rsidR="00895333" w:rsidRPr="00895333" w:rsidRDefault="00895333" w:rsidP="00895333">
            <w:pPr>
              <w:rPr>
                <w:lang w:val="en-GB"/>
              </w:rPr>
            </w:pPr>
            <w:r>
              <w:rPr>
                <w:lang w:val="en-GB"/>
              </w:rPr>
              <w:t>They understand the risk of radicalisation and extremism and know how to recognise and refer children who may be at risk.</w:t>
            </w:r>
          </w:p>
        </w:tc>
        <w:tc>
          <w:tcPr>
            <w:tcW w:w="1630" w:type="dxa"/>
          </w:tcPr>
          <w:p w14:paraId="269F04E5" w14:textId="70684D75" w:rsidR="00895333" w:rsidRPr="00075689" w:rsidRDefault="00527D24" w:rsidP="00527D24">
            <w:pPr>
              <w:rPr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  <w:proofErr w:type="spellStart"/>
            <w:r w:rsidR="00075689">
              <w:rPr>
                <w:lang w:val="en-GB"/>
              </w:rPr>
              <w:t>Govs</w:t>
            </w:r>
            <w:proofErr w:type="spellEnd"/>
            <w:r w:rsidR="00075689">
              <w:rPr>
                <w:lang w:val="en-GB"/>
              </w:rPr>
              <w:t xml:space="preserve"> completed prevent training Nov 15</w:t>
            </w:r>
          </w:p>
        </w:tc>
        <w:tc>
          <w:tcPr>
            <w:tcW w:w="1797" w:type="dxa"/>
          </w:tcPr>
          <w:p w14:paraId="3D8B9E48" w14:textId="47D9E277" w:rsidR="00895333" w:rsidRPr="004E10E4" w:rsidRDefault="00527D24" w:rsidP="00527D24">
            <w:pPr>
              <w:rPr>
                <w:lang w:val="en-GB"/>
              </w:rPr>
            </w:pPr>
            <w:r w:rsidRPr="004E10E4">
              <w:rPr>
                <w:lang w:val="en-GB"/>
              </w:rPr>
              <w:t>ongoing</w:t>
            </w:r>
          </w:p>
        </w:tc>
      </w:tr>
      <w:tr w:rsidR="00895333" w14:paraId="2BD9726C" w14:textId="77777777" w:rsidTr="00527D24">
        <w:tc>
          <w:tcPr>
            <w:tcW w:w="7023" w:type="dxa"/>
          </w:tcPr>
          <w:p w14:paraId="3D152F40" w14:textId="77777777" w:rsidR="00895333" w:rsidRPr="00895333" w:rsidRDefault="00895333" w:rsidP="00895333">
            <w:pPr>
              <w:rPr>
                <w:lang w:val="en-GB"/>
              </w:rPr>
            </w:pPr>
            <w:r>
              <w:rPr>
                <w:lang w:val="en-GB"/>
              </w:rPr>
              <w:t>There are appropriate policies, staff guidance and literature readily available to all staff on PREVENT.</w:t>
            </w:r>
          </w:p>
        </w:tc>
        <w:tc>
          <w:tcPr>
            <w:tcW w:w="1630" w:type="dxa"/>
          </w:tcPr>
          <w:p w14:paraId="70C274BA" w14:textId="2C8A2860" w:rsidR="00895333" w:rsidRPr="00075689" w:rsidRDefault="00527D24" w:rsidP="00527D24">
            <w:pPr>
              <w:rPr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  <w:r w:rsidR="00075689" w:rsidRPr="00075689">
              <w:rPr>
                <w:lang w:val="en-GB"/>
              </w:rPr>
              <w:t>S</w:t>
            </w:r>
            <w:r w:rsidR="00075689" w:rsidRPr="00075689">
              <w:rPr>
                <w:rFonts w:cs="Arial"/>
                <w:lang w:val="en-GB"/>
              </w:rPr>
              <w:t>afeguarding file</w:t>
            </w:r>
          </w:p>
        </w:tc>
        <w:tc>
          <w:tcPr>
            <w:tcW w:w="1797" w:type="dxa"/>
          </w:tcPr>
          <w:p w14:paraId="6F04F289" w14:textId="0D85249A" w:rsidR="00895333" w:rsidRPr="004E10E4" w:rsidRDefault="00527D24" w:rsidP="00527D24">
            <w:pPr>
              <w:rPr>
                <w:lang w:val="en-GB"/>
              </w:rPr>
            </w:pPr>
            <w:r w:rsidRPr="004E10E4">
              <w:rPr>
                <w:lang w:val="en-GB"/>
              </w:rPr>
              <w:t>Sept 15</w:t>
            </w:r>
          </w:p>
        </w:tc>
      </w:tr>
      <w:tr w:rsidR="00895333" w14:paraId="2866E667" w14:textId="77777777" w:rsidTr="00895333">
        <w:tc>
          <w:tcPr>
            <w:tcW w:w="7023" w:type="dxa"/>
          </w:tcPr>
          <w:p w14:paraId="50076E6D" w14:textId="1EEBBEFB" w:rsidR="00895333" w:rsidRPr="00895333" w:rsidRDefault="00895333" w:rsidP="00895333">
            <w:pPr>
              <w:rPr>
                <w:lang w:val="en-GB"/>
              </w:rPr>
            </w:pPr>
            <w:r>
              <w:rPr>
                <w:lang w:val="en-GB"/>
              </w:rPr>
              <w:t>Staff are confident and able to provide appropriate challenge to students, parents or Governors if opinions are expressed that a</w:t>
            </w:r>
            <w:r w:rsidR="00527D24">
              <w:rPr>
                <w:lang w:val="en-GB"/>
              </w:rPr>
              <w:t>r</w:t>
            </w:r>
            <w:r>
              <w:rPr>
                <w:lang w:val="en-GB"/>
              </w:rPr>
              <w:t>e contrary to fundamental British values and the promotion of community cohesion; they know who to go to and how to report concerns.</w:t>
            </w:r>
          </w:p>
        </w:tc>
        <w:tc>
          <w:tcPr>
            <w:tcW w:w="1630" w:type="dxa"/>
          </w:tcPr>
          <w:p w14:paraId="48243998" w14:textId="1B0425B0" w:rsidR="00895333" w:rsidRPr="00075689" w:rsidRDefault="00527D24" w:rsidP="00527D24">
            <w:pPr>
              <w:rPr>
                <w:sz w:val="32"/>
                <w:szCs w:val="32"/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  <w:r w:rsidR="00075689" w:rsidRPr="00075689">
              <w:rPr>
                <w:lang w:val="en-GB"/>
              </w:rPr>
              <w:t>Comments on website and twitter/</w:t>
            </w:r>
            <w:proofErr w:type="spellStart"/>
            <w:r w:rsidR="00075689" w:rsidRPr="00075689">
              <w:rPr>
                <w:lang w:val="en-GB"/>
              </w:rPr>
              <w:t>facebook</w:t>
            </w:r>
            <w:proofErr w:type="spellEnd"/>
            <w:r w:rsidR="00075689" w:rsidRPr="00075689">
              <w:rPr>
                <w:lang w:val="en-GB"/>
              </w:rPr>
              <w:t xml:space="preserve"> monitored</w:t>
            </w:r>
            <w:r w:rsidR="00075689">
              <w:rPr>
                <w:lang w:val="en-GB"/>
              </w:rPr>
              <w:t>. E safe for Internet</w:t>
            </w:r>
          </w:p>
        </w:tc>
        <w:tc>
          <w:tcPr>
            <w:tcW w:w="1797" w:type="dxa"/>
          </w:tcPr>
          <w:p w14:paraId="30C24892" w14:textId="0CD1C3C1" w:rsidR="00895333" w:rsidRPr="004E10E4" w:rsidRDefault="00527D24" w:rsidP="00527D24">
            <w:pPr>
              <w:rPr>
                <w:lang w:val="en-GB"/>
              </w:rPr>
            </w:pPr>
            <w:r w:rsidRPr="004E10E4">
              <w:rPr>
                <w:lang w:val="en-GB"/>
              </w:rPr>
              <w:t>ongoing</w:t>
            </w:r>
          </w:p>
        </w:tc>
      </w:tr>
      <w:tr w:rsidR="00895333" w14:paraId="1DC399CF" w14:textId="77777777" w:rsidTr="00895333">
        <w:tc>
          <w:tcPr>
            <w:tcW w:w="7023" w:type="dxa"/>
          </w:tcPr>
          <w:p w14:paraId="0EA1BD56" w14:textId="77777777" w:rsidR="00895333" w:rsidRPr="00895333" w:rsidRDefault="0023705D" w:rsidP="0023705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Regular, continuous CPD training on PREVENT is available to the Strategic Prevent Lead and safeguarding leads where appropriate.</w:t>
            </w:r>
          </w:p>
        </w:tc>
        <w:tc>
          <w:tcPr>
            <w:tcW w:w="1630" w:type="dxa"/>
          </w:tcPr>
          <w:p w14:paraId="6DE93D65" w14:textId="1E1396E0" w:rsidR="00895333" w:rsidRPr="00075689" w:rsidRDefault="00527D24" w:rsidP="00527D24">
            <w:pPr>
              <w:rPr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  <w:r w:rsidR="00075689">
              <w:rPr>
                <w:lang w:val="en-GB"/>
              </w:rPr>
              <w:t>Through BPLC</w:t>
            </w:r>
          </w:p>
        </w:tc>
        <w:tc>
          <w:tcPr>
            <w:tcW w:w="1797" w:type="dxa"/>
          </w:tcPr>
          <w:p w14:paraId="27E52B87" w14:textId="0423F933" w:rsidR="00895333" w:rsidRDefault="004E10E4" w:rsidP="00527D24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ongoing</w:t>
            </w:r>
          </w:p>
        </w:tc>
      </w:tr>
      <w:tr w:rsidR="004E482F" w14:paraId="09634FEA" w14:textId="77777777" w:rsidTr="004E482F">
        <w:tc>
          <w:tcPr>
            <w:tcW w:w="7023" w:type="dxa"/>
          </w:tcPr>
          <w:p w14:paraId="2B665F1A" w14:textId="7B5DD233" w:rsidR="004E482F" w:rsidRPr="00895333" w:rsidRDefault="004E482F" w:rsidP="004E482F">
            <w:pPr>
              <w:rPr>
                <w:lang w:val="en-GB"/>
              </w:rPr>
            </w:pPr>
            <w:r>
              <w:rPr>
                <w:lang w:val="en-GB"/>
              </w:rPr>
              <w:t>Every member of staff has received Prevent Duty Training.</w:t>
            </w:r>
          </w:p>
        </w:tc>
        <w:tc>
          <w:tcPr>
            <w:tcW w:w="1630" w:type="dxa"/>
          </w:tcPr>
          <w:p w14:paraId="115B23A4" w14:textId="0A23F221" w:rsidR="004E482F" w:rsidRDefault="00527D24" w:rsidP="00527D24">
            <w:pPr>
              <w:rPr>
                <w:sz w:val="32"/>
                <w:szCs w:val="32"/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</w:p>
        </w:tc>
        <w:tc>
          <w:tcPr>
            <w:tcW w:w="1797" w:type="dxa"/>
          </w:tcPr>
          <w:p w14:paraId="70731115" w14:textId="5DCD507E" w:rsidR="004E482F" w:rsidRPr="00075689" w:rsidRDefault="004E10E4" w:rsidP="00527D24">
            <w:pPr>
              <w:rPr>
                <w:lang w:val="en-GB"/>
              </w:rPr>
            </w:pPr>
            <w:r w:rsidRPr="00075689">
              <w:rPr>
                <w:lang w:val="en-GB"/>
              </w:rPr>
              <w:t xml:space="preserve">By Sept 15 </w:t>
            </w:r>
            <w:proofErr w:type="spellStart"/>
            <w:r w:rsidRPr="00075689">
              <w:rPr>
                <w:lang w:val="en-GB"/>
              </w:rPr>
              <w:t>inc</w:t>
            </w:r>
            <w:proofErr w:type="spellEnd"/>
            <w:r w:rsidRPr="00075689">
              <w:rPr>
                <w:lang w:val="en-GB"/>
              </w:rPr>
              <w:t xml:space="preserve"> 4 7 1 1</w:t>
            </w:r>
          </w:p>
        </w:tc>
      </w:tr>
      <w:tr w:rsidR="004E482F" w14:paraId="7291FC27" w14:textId="77777777" w:rsidTr="004E482F">
        <w:tc>
          <w:tcPr>
            <w:tcW w:w="7023" w:type="dxa"/>
          </w:tcPr>
          <w:p w14:paraId="5955DED8" w14:textId="00B4B4FD" w:rsidR="004E482F" w:rsidRPr="00895333" w:rsidRDefault="004E482F" w:rsidP="004E482F">
            <w:pPr>
              <w:rPr>
                <w:lang w:val="en-GB"/>
              </w:rPr>
            </w:pPr>
            <w:r>
              <w:rPr>
                <w:lang w:val="en-GB"/>
              </w:rPr>
              <w:t>Volunteers are aware of their responsibilities under the Prevent Duty.</w:t>
            </w:r>
          </w:p>
        </w:tc>
        <w:tc>
          <w:tcPr>
            <w:tcW w:w="1630" w:type="dxa"/>
          </w:tcPr>
          <w:p w14:paraId="4E52E919" w14:textId="3083A9A3" w:rsidR="004E482F" w:rsidRDefault="00075689" w:rsidP="00527D24">
            <w:pPr>
              <w:rPr>
                <w:sz w:val="32"/>
                <w:szCs w:val="32"/>
                <w:lang w:val="en-GB"/>
              </w:rPr>
            </w:pPr>
            <w:r w:rsidRPr="00075689">
              <w:rPr>
                <w:lang w:val="en-GB"/>
              </w:rPr>
              <w:t>Update volunteer brochure</w:t>
            </w:r>
          </w:p>
        </w:tc>
        <w:tc>
          <w:tcPr>
            <w:tcW w:w="1797" w:type="dxa"/>
          </w:tcPr>
          <w:p w14:paraId="5DC53BBF" w14:textId="460FAA41" w:rsidR="004E482F" w:rsidRPr="00075689" w:rsidRDefault="00075689" w:rsidP="00527D24">
            <w:pPr>
              <w:rPr>
                <w:lang w:val="en-GB"/>
              </w:rPr>
            </w:pPr>
            <w:r>
              <w:rPr>
                <w:lang w:val="en-GB"/>
              </w:rPr>
              <w:t>June 16</w:t>
            </w:r>
          </w:p>
        </w:tc>
      </w:tr>
      <w:tr w:rsidR="004E482F" w14:paraId="402D74B2" w14:textId="77777777" w:rsidTr="004E482F">
        <w:tc>
          <w:tcPr>
            <w:tcW w:w="7023" w:type="dxa"/>
          </w:tcPr>
          <w:p w14:paraId="5AD94DEE" w14:textId="09DC50B8" w:rsidR="004E482F" w:rsidRPr="00895333" w:rsidRDefault="004E482F" w:rsidP="004E482F">
            <w:pPr>
              <w:rPr>
                <w:lang w:val="en-GB"/>
              </w:rPr>
            </w:pPr>
            <w:r>
              <w:rPr>
                <w:lang w:val="en-GB"/>
              </w:rPr>
              <w:t>Every member of staff is aware of how to keep children safe online and when using technology.</w:t>
            </w:r>
          </w:p>
        </w:tc>
        <w:tc>
          <w:tcPr>
            <w:tcW w:w="1630" w:type="dxa"/>
          </w:tcPr>
          <w:p w14:paraId="5D8F8338" w14:textId="46E31A8C" w:rsidR="004E482F" w:rsidRPr="00075689" w:rsidRDefault="00527D24" w:rsidP="00527D24">
            <w:pPr>
              <w:rPr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  <w:r w:rsidR="00075689">
              <w:rPr>
                <w:lang w:val="en-GB"/>
              </w:rPr>
              <w:t>all policies, e cadets, safety training</w:t>
            </w:r>
          </w:p>
        </w:tc>
        <w:tc>
          <w:tcPr>
            <w:tcW w:w="1797" w:type="dxa"/>
          </w:tcPr>
          <w:p w14:paraId="65A9DA6D" w14:textId="77777777" w:rsidR="004E482F" w:rsidRDefault="004E482F" w:rsidP="00527D24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73F063C7" w14:textId="77777777" w:rsidR="00895333" w:rsidRDefault="00895333">
      <w:pPr>
        <w:rPr>
          <w:lang w:val="en-GB"/>
        </w:rPr>
      </w:pPr>
    </w:p>
    <w:p w14:paraId="11740812" w14:textId="77777777" w:rsidR="004E482F" w:rsidRDefault="004E482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3"/>
        <w:gridCol w:w="1630"/>
        <w:gridCol w:w="1797"/>
      </w:tblGrid>
      <w:tr w:rsidR="0023705D" w:rsidRPr="00895333" w14:paraId="2F114887" w14:textId="77777777" w:rsidTr="00527D24">
        <w:tc>
          <w:tcPr>
            <w:tcW w:w="10450" w:type="dxa"/>
            <w:gridSpan w:val="3"/>
            <w:shd w:val="clear" w:color="auto" w:fill="FBE4D5" w:themeFill="accent2" w:themeFillTint="33"/>
          </w:tcPr>
          <w:p w14:paraId="6830B15E" w14:textId="77777777" w:rsidR="0023705D" w:rsidRPr="00895333" w:rsidRDefault="0023705D" w:rsidP="0023705D">
            <w:pPr>
              <w:rPr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Prevent Objective 3</w:t>
            </w:r>
            <w:r w:rsidRPr="00895333">
              <w:rPr>
                <w:b/>
                <w:sz w:val="26"/>
                <w:szCs w:val="26"/>
                <w:lang w:val="en-GB"/>
              </w:rPr>
              <w:t>:</w:t>
            </w:r>
            <w:r>
              <w:rPr>
                <w:sz w:val="26"/>
                <w:szCs w:val="26"/>
                <w:lang w:val="en-GB"/>
              </w:rPr>
              <w:t xml:space="preserve"> An appropriate reporting and referral process is in place and referrals are being managed effectively</w:t>
            </w:r>
          </w:p>
        </w:tc>
      </w:tr>
      <w:tr w:rsidR="0023705D" w:rsidRPr="00895333" w14:paraId="4FD27313" w14:textId="77777777" w:rsidTr="00527D24">
        <w:trPr>
          <w:trHeight w:val="980"/>
        </w:trPr>
        <w:tc>
          <w:tcPr>
            <w:tcW w:w="7023" w:type="dxa"/>
            <w:shd w:val="clear" w:color="auto" w:fill="FBE4D5" w:themeFill="accent2" w:themeFillTint="33"/>
          </w:tcPr>
          <w:p w14:paraId="451833AA" w14:textId="77777777" w:rsidR="0023705D" w:rsidRPr="0023705D" w:rsidRDefault="0023705D" w:rsidP="00527D24">
            <w:pPr>
              <w:rPr>
                <w:b/>
                <w:sz w:val="26"/>
                <w:szCs w:val="26"/>
                <w:lang w:val="en-GB"/>
              </w:rPr>
            </w:pPr>
            <w:r w:rsidRPr="0023705D">
              <w:rPr>
                <w:b/>
                <w:sz w:val="26"/>
                <w:szCs w:val="26"/>
                <w:lang w:val="en-GB"/>
              </w:rPr>
              <w:t>Evidence</w:t>
            </w:r>
          </w:p>
        </w:tc>
        <w:tc>
          <w:tcPr>
            <w:tcW w:w="1630" w:type="dxa"/>
            <w:shd w:val="clear" w:color="auto" w:fill="FBE4D5" w:themeFill="accent2" w:themeFillTint="33"/>
          </w:tcPr>
          <w:p w14:paraId="4C82EBAE" w14:textId="77777777" w:rsidR="0023705D" w:rsidRPr="00895333" w:rsidRDefault="0023705D" w:rsidP="00527D24">
            <w:pPr>
              <w:rPr>
                <w:sz w:val="26"/>
                <w:szCs w:val="26"/>
                <w:lang w:val="en-GB"/>
              </w:rPr>
            </w:pPr>
            <w:r w:rsidRPr="00895333">
              <w:rPr>
                <w:sz w:val="26"/>
                <w:szCs w:val="26"/>
                <w:lang w:val="en-GB"/>
              </w:rPr>
              <w:t>Action, when and responsibility</w:t>
            </w:r>
          </w:p>
        </w:tc>
        <w:tc>
          <w:tcPr>
            <w:tcW w:w="1797" w:type="dxa"/>
            <w:shd w:val="clear" w:color="auto" w:fill="FBE4D5" w:themeFill="accent2" w:themeFillTint="33"/>
          </w:tcPr>
          <w:p w14:paraId="559853C4" w14:textId="77777777" w:rsidR="0023705D" w:rsidRPr="00895333" w:rsidRDefault="0023705D" w:rsidP="00527D24">
            <w:pPr>
              <w:rPr>
                <w:sz w:val="26"/>
                <w:szCs w:val="26"/>
                <w:lang w:val="en-GB"/>
              </w:rPr>
            </w:pPr>
            <w:r w:rsidRPr="00895333">
              <w:rPr>
                <w:sz w:val="26"/>
                <w:szCs w:val="26"/>
                <w:lang w:val="en-GB"/>
              </w:rPr>
              <w:t>Date</w:t>
            </w:r>
          </w:p>
        </w:tc>
      </w:tr>
      <w:tr w:rsidR="0023705D" w14:paraId="122ED468" w14:textId="77777777" w:rsidTr="00527D24">
        <w:tc>
          <w:tcPr>
            <w:tcW w:w="7023" w:type="dxa"/>
          </w:tcPr>
          <w:p w14:paraId="579576D1" w14:textId="77777777" w:rsidR="0023705D" w:rsidRPr="00895333" w:rsidRDefault="0023705D" w:rsidP="00527D24">
            <w:pPr>
              <w:rPr>
                <w:lang w:val="en-GB"/>
              </w:rPr>
            </w:pPr>
            <w:r>
              <w:rPr>
                <w:lang w:val="en-GB"/>
              </w:rPr>
              <w:t>An appropriate internal PREVENT referral process has been developed.</w:t>
            </w:r>
          </w:p>
        </w:tc>
        <w:tc>
          <w:tcPr>
            <w:tcW w:w="1630" w:type="dxa"/>
          </w:tcPr>
          <w:p w14:paraId="1BFC24BE" w14:textId="3E41131A" w:rsidR="004E10E4" w:rsidRPr="004E10E4" w:rsidRDefault="004E10E4" w:rsidP="00527D24">
            <w:pPr>
              <w:rPr>
                <w:lang w:val="en-GB"/>
              </w:rPr>
            </w:pPr>
            <w:r w:rsidRPr="004E10E4">
              <w:rPr>
                <w:lang w:val="en-GB"/>
              </w:rPr>
              <w:t>Ongoing – part of safeguarding referral process</w:t>
            </w:r>
          </w:p>
        </w:tc>
        <w:tc>
          <w:tcPr>
            <w:tcW w:w="1797" w:type="dxa"/>
          </w:tcPr>
          <w:p w14:paraId="331A4752" w14:textId="117E34A5" w:rsidR="0023705D" w:rsidRPr="00075689" w:rsidRDefault="00075689" w:rsidP="00527D24">
            <w:pPr>
              <w:rPr>
                <w:lang w:val="en-GB"/>
              </w:rPr>
            </w:pPr>
            <w:r w:rsidRPr="00075689">
              <w:rPr>
                <w:lang w:val="en-GB"/>
              </w:rPr>
              <w:t>May 16</w:t>
            </w:r>
          </w:p>
        </w:tc>
      </w:tr>
      <w:tr w:rsidR="0023705D" w14:paraId="076173FF" w14:textId="77777777" w:rsidTr="00527D24">
        <w:tc>
          <w:tcPr>
            <w:tcW w:w="7023" w:type="dxa"/>
          </w:tcPr>
          <w:p w14:paraId="2997556D" w14:textId="55D60318" w:rsidR="0023705D" w:rsidRPr="00895333" w:rsidRDefault="0023705D" w:rsidP="0023705D">
            <w:pPr>
              <w:rPr>
                <w:lang w:val="en-GB"/>
              </w:rPr>
            </w:pPr>
            <w:r>
              <w:rPr>
                <w:lang w:val="en-GB"/>
              </w:rPr>
              <w:t>Partner agency communication channels have been established – Local Authority Prevent Lead and the Police, are first port of call when outside agencies need to be consulted or for making a Channel referral.</w:t>
            </w:r>
          </w:p>
        </w:tc>
        <w:tc>
          <w:tcPr>
            <w:tcW w:w="1630" w:type="dxa"/>
          </w:tcPr>
          <w:p w14:paraId="2DB5008E" w14:textId="0B7DDCF7" w:rsidR="0023705D" w:rsidRPr="004E10E4" w:rsidRDefault="004E10E4" w:rsidP="00527D24">
            <w:pPr>
              <w:rPr>
                <w:lang w:val="en-GB"/>
              </w:rPr>
            </w:pPr>
            <w:r w:rsidRPr="004E10E4">
              <w:rPr>
                <w:lang w:val="en-GB"/>
              </w:rPr>
              <w:t>April 15</w:t>
            </w:r>
          </w:p>
        </w:tc>
        <w:tc>
          <w:tcPr>
            <w:tcW w:w="1797" w:type="dxa"/>
          </w:tcPr>
          <w:p w14:paraId="13E305C8" w14:textId="77777777" w:rsidR="0023705D" w:rsidRDefault="0023705D" w:rsidP="00527D24">
            <w:pPr>
              <w:rPr>
                <w:sz w:val="32"/>
                <w:szCs w:val="32"/>
                <w:lang w:val="en-GB"/>
              </w:rPr>
            </w:pPr>
          </w:p>
        </w:tc>
      </w:tr>
      <w:tr w:rsidR="0023705D" w14:paraId="1CDD8271" w14:textId="77777777" w:rsidTr="00527D24">
        <w:tc>
          <w:tcPr>
            <w:tcW w:w="7023" w:type="dxa"/>
          </w:tcPr>
          <w:p w14:paraId="40ABA2CD" w14:textId="77777777" w:rsidR="0023705D" w:rsidRPr="00895333" w:rsidRDefault="0023705D" w:rsidP="00527D24">
            <w:pPr>
              <w:rPr>
                <w:lang w:val="en-GB"/>
              </w:rPr>
            </w:pPr>
            <w:r>
              <w:rPr>
                <w:lang w:val="en-GB"/>
              </w:rPr>
              <w:t>Evidence of notification reports and/or referrals exists in school.</w:t>
            </w:r>
          </w:p>
        </w:tc>
        <w:tc>
          <w:tcPr>
            <w:tcW w:w="1630" w:type="dxa"/>
          </w:tcPr>
          <w:p w14:paraId="13916FE9" w14:textId="6E74DA75" w:rsidR="0023705D" w:rsidRPr="004E10E4" w:rsidRDefault="004E10E4" w:rsidP="00527D24">
            <w:pPr>
              <w:rPr>
                <w:lang w:val="en-GB"/>
              </w:rPr>
            </w:pPr>
            <w:r w:rsidRPr="004E10E4">
              <w:rPr>
                <w:lang w:val="en-GB"/>
              </w:rPr>
              <w:t>April 15</w:t>
            </w:r>
          </w:p>
        </w:tc>
        <w:tc>
          <w:tcPr>
            <w:tcW w:w="1797" w:type="dxa"/>
          </w:tcPr>
          <w:p w14:paraId="4D7F0487" w14:textId="57D599AA" w:rsidR="0023705D" w:rsidRPr="00075689" w:rsidRDefault="00075689" w:rsidP="00527D24">
            <w:pPr>
              <w:rPr>
                <w:lang w:val="en-GB"/>
              </w:rPr>
            </w:pPr>
            <w:r>
              <w:rPr>
                <w:lang w:val="en-GB"/>
              </w:rPr>
              <w:t>ongoing</w:t>
            </w:r>
          </w:p>
        </w:tc>
      </w:tr>
      <w:tr w:rsidR="0023705D" w14:paraId="567E8357" w14:textId="77777777" w:rsidTr="00527D24">
        <w:tc>
          <w:tcPr>
            <w:tcW w:w="7023" w:type="dxa"/>
          </w:tcPr>
          <w:p w14:paraId="78E1E2E4" w14:textId="77777777" w:rsidR="0023705D" w:rsidRPr="00895333" w:rsidRDefault="0023705D" w:rsidP="00527D24">
            <w:pPr>
              <w:rPr>
                <w:lang w:val="en-GB"/>
              </w:rPr>
            </w:pPr>
            <w:r>
              <w:rPr>
                <w:lang w:val="en-GB"/>
              </w:rPr>
              <w:t>Prevent notifications or referrals are managed or overseen by designated staff e.g. the Prevent Lead.</w:t>
            </w:r>
          </w:p>
        </w:tc>
        <w:tc>
          <w:tcPr>
            <w:tcW w:w="1630" w:type="dxa"/>
          </w:tcPr>
          <w:p w14:paraId="0CCA4DBA" w14:textId="1C6CFF77" w:rsidR="0023705D" w:rsidRDefault="00527D24" w:rsidP="00527D24">
            <w:pPr>
              <w:rPr>
                <w:sz w:val="32"/>
                <w:szCs w:val="32"/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</w:p>
        </w:tc>
        <w:tc>
          <w:tcPr>
            <w:tcW w:w="1797" w:type="dxa"/>
          </w:tcPr>
          <w:p w14:paraId="481486A7" w14:textId="387500E0" w:rsidR="0023705D" w:rsidRPr="00075689" w:rsidRDefault="00075689" w:rsidP="00527D24">
            <w:pPr>
              <w:rPr>
                <w:lang w:val="en-GB"/>
              </w:rPr>
            </w:pPr>
            <w:r w:rsidRPr="00075689">
              <w:rPr>
                <w:lang w:val="en-GB"/>
              </w:rPr>
              <w:t>ongoing</w:t>
            </w:r>
          </w:p>
        </w:tc>
      </w:tr>
      <w:tr w:rsidR="0023705D" w14:paraId="0E9F9ADB" w14:textId="77777777" w:rsidTr="00527D24">
        <w:tc>
          <w:tcPr>
            <w:tcW w:w="7023" w:type="dxa"/>
          </w:tcPr>
          <w:p w14:paraId="4E81962B" w14:textId="77777777" w:rsidR="0023705D" w:rsidRPr="00895333" w:rsidRDefault="0023705D" w:rsidP="0023705D">
            <w:pPr>
              <w:rPr>
                <w:lang w:val="en-GB"/>
              </w:rPr>
            </w:pPr>
            <w:r>
              <w:rPr>
                <w:lang w:val="en-GB"/>
              </w:rPr>
              <w:t>A process is in place to identify, and develop ‘lessons learnt’; a reflective process that will inform future action.</w:t>
            </w:r>
          </w:p>
        </w:tc>
        <w:tc>
          <w:tcPr>
            <w:tcW w:w="1630" w:type="dxa"/>
          </w:tcPr>
          <w:p w14:paraId="5C6AC93C" w14:textId="1C914303" w:rsidR="0023705D" w:rsidRDefault="00527D24" w:rsidP="00527D24">
            <w:pPr>
              <w:rPr>
                <w:sz w:val="32"/>
                <w:szCs w:val="32"/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</w:p>
        </w:tc>
        <w:tc>
          <w:tcPr>
            <w:tcW w:w="1797" w:type="dxa"/>
          </w:tcPr>
          <w:p w14:paraId="07B6E5EE" w14:textId="77777777" w:rsidR="0023705D" w:rsidRDefault="0023705D" w:rsidP="00527D24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223DA145" w14:textId="77777777" w:rsidR="004E482F" w:rsidRDefault="004E482F">
      <w:pPr>
        <w:rPr>
          <w:lang w:val="en-GB"/>
        </w:rPr>
      </w:pPr>
    </w:p>
    <w:p w14:paraId="3160A703" w14:textId="77777777" w:rsidR="004E482F" w:rsidRDefault="004E482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7"/>
        <w:gridCol w:w="2806"/>
        <w:gridCol w:w="1647"/>
      </w:tblGrid>
      <w:tr w:rsidR="0023705D" w:rsidRPr="00895333" w14:paraId="632C5687" w14:textId="77777777" w:rsidTr="00527D24">
        <w:tc>
          <w:tcPr>
            <w:tcW w:w="10450" w:type="dxa"/>
            <w:gridSpan w:val="3"/>
            <w:shd w:val="clear" w:color="auto" w:fill="FBE4D5" w:themeFill="accent2" w:themeFillTint="33"/>
          </w:tcPr>
          <w:p w14:paraId="706EBBED" w14:textId="77777777" w:rsidR="0023705D" w:rsidRPr="00895333" w:rsidRDefault="0023705D" w:rsidP="0023705D">
            <w:pPr>
              <w:rPr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Prevent Objective 4</w:t>
            </w:r>
            <w:r w:rsidRPr="00895333">
              <w:rPr>
                <w:b/>
                <w:sz w:val="26"/>
                <w:szCs w:val="26"/>
                <w:lang w:val="en-GB"/>
              </w:rPr>
              <w:t>:</w:t>
            </w:r>
            <w:r>
              <w:rPr>
                <w:sz w:val="26"/>
                <w:szCs w:val="26"/>
                <w:lang w:val="en-GB"/>
              </w:rPr>
              <w:t xml:space="preserve"> A broad and balanced curriculum that helps protect students against extremism and promotes community cohesion.</w:t>
            </w:r>
          </w:p>
        </w:tc>
      </w:tr>
      <w:tr w:rsidR="0023705D" w:rsidRPr="00895333" w14:paraId="542BAE12" w14:textId="77777777" w:rsidTr="00527D24">
        <w:trPr>
          <w:trHeight w:val="980"/>
        </w:trPr>
        <w:tc>
          <w:tcPr>
            <w:tcW w:w="7023" w:type="dxa"/>
            <w:shd w:val="clear" w:color="auto" w:fill="FBE4D5" w:themeFill="accent2" w:themeFillTint="33"/>
          </w:tcPr>
          <w:p w14:paraId="37005462" w14:textId="77777777" w:rsidR="0023705D" w:rsidRPr="0023705D" w:rsidRDefault="0023705D" w:rsidP="00527D24">
            <w:pPr>
              <w:rPr>
                <w:b/>
                <w:sz w:val="26"/>
                <w:szCs w:val="26"/>
                <w:lang w:val="en-GB"/>
              </w:rPr>
            </w:pPr>
            <w:r w:rsidRPr="0023705D">
              <w:rPr>
                <w:b/>
                <w:sz w:val="26"/>
                <w:szCs w:val="26"/>
                <w:lang w:val="en-GB"/>
              </w:rPr>
              <w:t>Evidence</w:t>
            </w:r>
          </w:p>
        </w:tc>
        <w:tc>
          <w:tcPr>
            <w:tcW w:w="1630" w:type="dxa"/>
            <w:shd w:val="clear" w:color="auto" w:fill="FBE4D5" w:themeFill="accent2" w:themeFillTint="33"/>
          </w:tcPr>
          <w:p w14:paraId="22B1F730" w14:textId="77777777" w:rsidR="0023705D" w:rsidRPr="00895333" w:rsidRDefault="0023705D" w:rsidP="00527D24">
            <w:pPr>
              <w:rPr>
                <w:sz w:val="26"/>
                <w:szCs w:val="26"/>
                <w:lang w:val="en-GB"/>
              </w:rPr>
            </w:pPr>
            <w:r w:rsidRPr="00895333">
              <w:rPr>
                <w:sz w:val="26"/>
                <w:szCs w:val="26"/>
                <w:lang w:val="en-GB"/>
              </w:rPr>
              <w:t>Action, when and responsibility</w:t>
            </w:r>
          </w:p>
        </w:tc>
        <w:tc>
          <w:tcPr>
            <w:tcW w:w="1797" w:type="dxa"/>
            <w:shd w:val="clear" w:color="auto" w:fill="FBE4D5" w:themeFill="accent2" w:themeFillTint="33"/>
          </w:tcPr>
          <w:p w14:paraId="2064C022" w14:textId="77777777" w:rsidR="0023705D" w:rsidRPr="00895333" w:rsidRDefault="0023705D" w:rsidP="00527D24">
            <w:pPr>
              <w:rPr>
                <w:sz w:val="26"/>
                <w:szCs w:val="26"/>
                <w:lang w:val="en-GB"/>
              </w:rPr>
            </w:pPr>
            <w:r w:rsidRPr="00895333">
              <w:rPr>
                <w:sz w:val="26"/>
                <w:szCs w:val="26"/>
                <w:lang w:val="en-GB"/>
              </w:rPr>
              <w:t>Date</w:t>
            </w:r>
          </w:p>
        </w:tc>
      </w:tr>
      <w:tr w:rsidR="0023705D" w14:paraId="76C43A67" w14:textId="77777777" w:rsidTr="00527D24">
        <w:tc>
          <w:tcPr>
            <w:tcW w:w="7023" w:type="dxa"/>
          </w:tcPr>
          <w:p w14:paraId="2AC1BA96" w14:textId="77777777" w:rsidR="0023705D" w:rsidRPr="00895333" w:rsidRDefault="0023705D" w:rsidP="0023705D">
            <w:pPr>
              <w:rPr>
                <w:lang w:val="en-GB"/>
              </w:rPr>
            </w:pPr>
            <w:r>
              <w:rPr>
                <w:lang w:val="en-GB"/>
              </w:rPr>
              <w:t>The school delivers a creative curriculum that helps develop critical thinking skills around the power of influence, particularly the persuasion of on-line sources and social media.</w:t>
            </w:r>
          </w:p>
        </w:tc>
        <w:tc>
          <w:tcPr>
            <w:tcW w:w="1630" w:type="dxa"/>
          </w:tcPr>
          <w:p w14:paraId="651FE25C" w14:textId="67648276" w:rsidR="0023705D" w:rsidRPr="00075689" w:rsidRDefault="00527D24" w:rsidP="00527D24">
            <w:pPr>
              <w:rPr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  <w:r w:rsidR="00075689">
              <w:rPr>
                <w:lang w:val="en-GB"/>
              </w:rPr>
              <w:t>passport, SMSC policy, enrichment activities, website</w:t>
            </w:r>
          </w:p>
        </w:tc>
        <w:tc>
          <w:tcPr>
            <w:tcW w:w="1797" w:type="dxa"/>
          </w:tcPr>
          <w:p w14:paraId="133BC368" w14:textId="6BD712D5" w:rsidR="0023705D" w:rsidRPr="00075689" w:rsidRDefault="00075689" w:rsidP="00527D24">
            <w:pPr>
              <w:rPr>
                <w:lang w:val="en-GB"/>
              </w:rPr>
            </w:pPr>
            <w:r>
              <w:rPr>
                <w:lang w:val="en-GB"/>
              </w:rPr>
              <w:t>ongoing</w:t>
            </w:r>
          </w:p>
        </w:tc>
      </w:tr>
      <w:tr w:rsidR="0023705D" w14:paraId="50393840" w14:textId="77777777" w:rsidTr="00527D24">
        <w:tc>
          <w:tcPr>
            <w:tcW w:w="7023" w:type="dxa"/>
          </w:tcPr>
          <w:p w14:paraId="61018883" w14:textId="77777777" w:rsidR="0023705D" w:rsidRPr="00895333" w:rsidRDefault="0023705D" w:rsidP="0023705D">
            <w:pPr>
              <w:rPr>
                <w:lang w:val="en-GB"/>
              </w:rPr>
            </w:pPr>
            <w:r>
              <w:rPr>
                <w:lang w:val="en-GB"/>
              </w:rPr>
              <w:t>Themes and curriculum content provides opportunities to explore and reinforce the benefits of community cohesion</w:t>
            </w:r>
            <w:r w:rsidR="00BF381A">
              <w:rPr>
                <w:lang w:val="en-GB"/>
              </w:rPr>
              <w:t xml:space="preserve"> and the damaging effects of all extremism on the local, national and global community.</w:t>
            </w:r>
          </w:p>
        </w:tc>
        <w:tc>
          <w:tcPr>
            <w:tcW w:w="1630" w:type="dxa"/>
          </w:tcPr>
          <w:p w14:paraId="12DEF69D" w14:textId="6BFFBC01" w:rsidR="0023705D" w:rsidRPr="00ED60C5" w:rsidRDefault="00527D24" w:rsidP="00527D24">
            <w:pPr>
              <w:rPr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  <w:r w:rsidR="00ED60C5">
              <w:rPr>
                <w:lang w:val="en-GB"/>
              </w:rPr>
              <w:t>New curriculum long term planning</w:t>
            </w:r>
          </w:p>
        </w:tc>
        <w:tc>
          <w:tcPr>
            <w:tcW w:w="1797" w:type="dxa"/>
          </w:tcPr>
          <w:p w14:paraId="0EA7A387" w14:textId="62A407B5" w:rsidR="0023705D" w:rsidRPr="00ED60C5" w:rsidRDefault="00ED60C5" w:rsidP="00527D24">
            <w:pPr>
              <w:rPr>
                <w:lang w:val="en-GB"/>
              </w:rPr>
            </w:pPr>
            <w:r>
              <w:rPr>
                <w:lang w:val="en-GB"/>
              </w:rPr>
              <w:t>ongoing</w:t>
            </w:r>
          </w:p>
        </w:tc>
      </w:tr>
      <w:tr w:rsidR="0023705D" w14:paraId="0146C588" w14:textId="77777777" w:rsidTr="00527D24">
        <w:tc>
          <w:tcPr>
            <w:tcW w:w="7023" w:type="dxa"/>
          </w:tcPr>
          <w:p w14:paraId="3E2FD0A8" w14:textId="77777777" w:rsidR="0023705D" w:rsidRPr="00895333" w:rsidRDefault="00BF381A" w:rsidP="00527D2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A range of activities are planned and delivered in both lessons and the </w:t>
            </w:r>
            <w:proofErr w:type="gramStart"/>
            <w:r>
              <w:rPr>
                <w:lang w:val="en-GB"/>
              </w:rPr>
              <w:t>community, that</w:t>
            </w:r>
            <w:proofErr w:type="gramEnd"/>
            <w:r>
              <w:rPr>
                <w:lang w:val="en-GB"/>
              </w:rPr>
              <w:t xml:space="preserve"> explore the choices available to young people in the 21</w:t>
            </w:r>
            <w:r w:rsidRPr="00BF381A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century and the consequences of these.</w:t>
            </w:r>
          </w:p>
        </w:tc>
        <w:tc>
          <w:tcPr>
            <w:tcW w:w="1630" w:type="dxa"/>
          </w:tcPr>
          <w:p w14:paraId="4B649BF7" w14:textId="7A322469" w:rsidR="0023705D" w:rsidRDefault="00527D24" w:rsidP="00527D24">
            <w:pPr>
              <w:rPr>
                <w:sz w:val="32"/>
                <w:szCs w:val="32"/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  <w:r w:rsidR="00ED60C5">
              <w:rPr>
                <w:lang w:val="en-GB"/>
              </w:rPr>
              <w:t xml:space="preserve"> </w:t>
            </w:r>
            <w:r w:rsidR="00ED60C5">
              <w:rPr>
                <w:lang w:val="en-GB"/>
              </w:rPr>
              <w:t>New curriculum long term planning</w:t>
            </w:r>
          </w:p>
        </w:tc>
        <w:tc>
          <w:tcPr>
            <w:tcW w:w="1797" w:type="dxa"/>
          </w:tcPr>
          <w:p w14:paraId="6DC031E3" w14:textId="20ABA800" w:rsidR="0023705D" w:rsidRPr="00ED60C5" w:rsidRDefault="00ED60C5" w:rsidP="00527D24">
            <w:pPr>
              <w:rPr>
                <w:lang w:val="en-GB"/>
              </w:rPr>
            </w:pPr>
            <w:r>
              <w:rPr>
                <w:lang w:val="en-GB"/>
              </w:rPr>
              <w:t>ongoing</w:t>
            </w:r>
          </w:p>
        </w:tc>
      </w:tr>
      <w:tr w:rsidR="0023705D" w14:paraId="0F9E8AE1" w14:textId="77777777" w:rsidTr="00527D24">
        <w:tc>
          <w:tcPr>
            <w:tcW w:w="7023" w:type="dxa"/>
          </w:tcPr>
          <w:p w14:paraId="1314B3D2" w14:textId="77777777" w:rsidR="0023705D" w:rsidRPr="00895333" w:rsidRDefault="00BF381A" w:rsidP="00BF381A">
            <w:pPr>
              <w:rPr>
                <w:lang w:val="en-GB"/>
              </w:rPr>
            </w:pPr>
            <w:r>
              <w:rPr>
                <w:lang w:val="en-GB"/>
              </w:rPr>
              <w:t>Resources, displays and literature provide balanced information, advice and alternative views for pupils and students.</w:t>
            </w:r>
          </w:p>
        </w:tc>
        <w:tc>
          <w:tcPr>
            <w:tcW w:w="1630" w:type="dxa"/>
          </w:tcPr>
          <w:p w14:paraId="1C4348B9" w14:textId="77777777" w:rsidR="0023705D" w:rsidRDefault="0023705D" w:rsidP="00527D24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797" w:type="dxa"/>
          </w:tcPr>
          <w:p w14:paraId="5C49A07C" w14:textId="7458BC4C" w:rsidR="0023705D" w:rsidRPr="00ED60C5" w:rsidRDefault="00ED60C5" w:rsidP="00527D24">
            <w:pPr>
              <w:rPr>
                <w:lang w:val="en-GB"/>
              </w:rPr>
            </w:pPr>
            <w:r>
              <w:rPr>
                <w:lang w:val="en-GB"/>
              </w:rPr>
              <w:t>Focus for 2016 term 1</w:t>
            </w:r>
          </w:p>
        </w:tc>
      </w:tr>
      <w:tr w:rsidR="0023705D" w14:paraId="1DE120AF" w14:textId="77777777" w:rsidTr="00BF381A">
        <w:trPr>
          <w:trHeight w:val="539"/>
        </w:trPr>
        <w:tc>
          <w:tcPr>
            <w:tcW w:w="7023" w:type="dxa"/>
          </w:tcPr>
          <w:p w14:paraId="5042A304" w14:textId="77777777" w:rsidR="0023705D" w:rsidRPr="00895333" w:rsidRDefault="00BF381A" w:rsidP="00527D24">
            <w:pPr>
              <w:rPr>
                <w:lang w:val="en-GB"/>
              </w:rPr>
            </w:pPr>
            <w:r>
              <w:rPr>
                <w:lang w:val="en-GB"/>
              </w:rPr>
              <w:t>Pupils demonstrate in their work and relationships with others an ability to recognise diversity and the problems and possibilities inherent within this.</w:t>
            </w:r>
          </w:p>
        </w:tc>
        <w:tc>
          <w:tcPr>
            <w:tcW w:w="1630" w:type="dxa"/>
          </w:tcPr>
          <w:p w14:paraId="2774C305" w14:textId="695D2F42" w:rsidR="0023705D" w:rsidRPr="00ED60C5" w:rsidRDefault="00527D24" w:rsidP="00527D24">
            <w:pPr>
              <w:rPr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  <w:r w:rsidR="00ED60C5">
              <w:rPr>
                <w:lang w:val="en-GB"/>
              </w:rPr>
              <w:t>Observations/feedback from SIP</w:t>
            </w:r>
          </w:p>
        </w:tc>
        <w:tc>
          <w:tcPr>
            <w:tcW w:w="1797" w:type="dxa"/>
          </w:tcPr>
          <w:p w14:paraId="456A663E" w14:textId="3D1CE5B0" w:rsidR="00ED60C5" w:rsidRPr="00ED60C5" w:rsidRDefault="00ED60C5" w:rsidP="00527D24">
            <w:pPr>
              <w:rPr>
                <w:lang w:val="en-GB"/>
              </w:rPr>
            </w:pPr>
            <w:r>
              <w:rPr>
                <w:lang w:val="en-GB"/>
              </w:rPr>
              <w:t>ongoing</w:t>
            </w:r>
          </w:p>
          <w:p w14:paraId="60556125" w14:textId="77777777" w:rsidR="0023705D" w:rsidRPr="00ED60C5" w:rsidRDefault="0023705D" w:rsidP="00ED60C5">
            <w:pPr>
              <w:rPr>
                <w:lang w:val="en-GB"/>
              </w:rPr>
            </w:pPr>
          </w:p>
        </w:tc>
      </w:tr>
      <w:tr w:rsidR="00BF381A" w14:paraId="364B4C8B" w14:textId="77777777" w:rsidTr="00BF381A">
        <w:trPr>
          <w:trHeight w:val="539"/>
        </w:trPr>
        <w:tc>
          <w:tcPr>
            <w:tcW w:w="7023" w:type="dxa"/>
          </w:tcPr>
          <w:p w14:paraId="60AF89FA" w14:textId="77777777" w:rsidR="00BF381A" w:rsidRPr="00895333" w:rsidRDefault="00BF381A" w:rsidP="00BF381A">
            <w:pPr>
              <w:rPr>
                <w:lang w:val="en-GB"/>
              </w:rPr>
            </w:pPr>
            <w:r>
              <w:rPr>
                <w:lang w:val="en-GB"/>
              </w:rPr>
              <w:t>The school provides opportunities to explore fundamental British values, equality, difference, faiths and beliefs through the curriculum, collective worship and interaction with the wider community.</w:t>
            </w:r>
          </w:p>
        </w:tc>
        <w:tc>
          <w:tcPr>
            <w:tcW w:w="1630" w:type="dxa"/>
          </w:tcPr>
          <w:p w14:paraId="494D22B2" w14:textId="73EB0801" w:rsidR="00BF381A" w:rsidRPr="00ED60C5" w:rsidRDefault="00527D24" w:rsidP="00527D24">
            <w:pPr>
              <w:rPr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  <w:r w:rsidR="00ED60C5">
              <w:rPr>
                <w:lang w:val="en-GB"/>
              </w:rPr>
              <w:t>RE SOW, SMSC policy, PSHCE policy</w:t>
            </w:r>
          </w:p>
        </w:tc>
        <w:tc>
          <w:tcPr>
            <w:tcW w:w="1797" w:type="dxa"/>
          </w:tcPr>
          <w:p w14:paraId="2F38EF91" w14:textId="18A467B5" w:rsidR="00BF381A" w:rsidRPr="00ED60C5" w:rsidRDefault="00ED60C5" w:rsidP="00527D24">
            <w:pPr>
              <w:rPr>
                <w:lang w:val="en-GB"/>
              </w:rPr>
            </w:pPr>
            <w:r>
              <w:rPr>
                <w:lang w:val="en-GB"/>
              </w:rPr>
              <w:t>ongoing</w:t>
            </w:r>
          </w:p>
        </w:tc>
      </w:tr>
      <w:tr w:rsidR="00BF381A" w14:paraId="0ADB27A2" w14:textId="77777777" w:rsidTr="00BF381A">
        <w:trPr>
          <w:trHeight w:val="539"/>
        </w:trPr>
        <w:tc>
          <w:tcPr>
            <w:tcW w:w="7023" w:type="dxa"/>
          </w:tcPr>
          <w:p w14:paraId="01C43330" w14:textId="77777777" w:rsidR="00BF381A" w:rsidRPr="00895333" w:rsidRDefault="00BF381A" w:rsidP="00BF381A">
            <w:pPr>
              <w:rPr>
                <w:lang w:val="en-GB"/>
              </w:rPr>
            </w:pPr>
            <w:r>
              <w:rPr>
                <w:lang w:val="en-GB"/>
              </w:rPr>
              <w:t>Spiritual, Moral, Social and Cultural education is understood as a central strand in PREVENT (promoting equality, exploring difference and British values) by all staff.</w:t>
            </w:r>
          </w:p>
        </w:tc>
        <w:tc>
          <w:tcPr>
            <w:tcW w:w="1630" w:type="dxa"/>
          </w:tcPr>
          <w:p w14:paraId="5EEC5EE0" w14:textId="3A230E1C" w:rsidR="00BF381A" w:rsidRDefault="00527D24" w:rsidP="00527D24">
            <w:pPr>
              <w:rPr>
                <w:sz w:val="32"/>
                <w:szCs w:val="32"/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  <w:r w:rsidR="00ED60C5">
              <w:rPr>
                <w:lang w:val="en-GB"/>
              </w:rPr>
              <w:t xml:space="preserve"> </w:t>
            </w:r>
            <w:r w:rsidR="00ED60C5">
              <w:rPr>
                <w:lang w:val="en-GB"/>
              </w:rPr>
              <w:t>RE SOW, SMSC policy, PSHCE policy</w:t>
            </w:r>
          </w:p>
        </w:tc>
        <w:tc>
          <w:tcPr>
            <w:tcW w:w="1797" w:type="dxa"/>
          </w:tcPr>
          <w:p w14:paraId="2D009830" w14:textId="627EEA2E" w:rsidR="00BF381A" w:rsidRPr="00ED60C5" w:rsidRDefault="00ED60C5" w:rsidP="00527D24">
            <w:pPr>
              <w:rPr>
                <w:lang w:val="en-GB"/>
              </w:rPr>
            </w:pPr>
            <w:r>
              <w:rPr>
                <w:lang w:val="en-GB"/>
              </w:rPr>
              <w:t>ongoing</w:t>
            </w:r>
            <w:bookmarkStart w:id="0" w:name="_GoBack"/>
            <w:bookmarkEnd w:id="0"/>
          </w:p>
        </w:tc>
      </w:tr>
      <w:tr w:rsidR="004E482F" w14:paraId="656D3B28" w14:textId="77777777" w:rsidTr="004E482F">
        <w:tc>
          <w:tcPr>
            <w:tcW w:w="7023" w:type="dxa"/>
          </w:tcPr>
          <w:p w14:paraId="63F3FAD9" w14:textId="06888C38" w:rsidR="004E482F" w:rsidRPr="00895333" w:rsidRDefault="004E482F" w:rsidP="004E482F">
            <w:pPr>
              <w:rPr>
                <w:lang w:val="en-GB"/>
              </w:rPr>
            </w:pPr>
            <w:r>
              <w:rPr>
                <w:lang w:val="en-GB"/>
              </w:rPr>
              <w:t>E-safety is embedded in the curriculum and children understand and can explain how to keep themselves safe online.</w:t>
            </w:r>
          </w:p>
        </w:tc>
        <w:tc>
          <w:tcPr>
            <w:tcW w:w="1630" w:type="dxa"/>
          </w:tcPr>
          <w:p w14:paraId="21EB5217" w14:textId="3B74FDD3" w:rsidR="004E482F" w:rsidRPr="00ED60C5" w:rsidRDefault="00527D24" w:rsidP="00527D24">
            <w:pPr>
              <w:rPr>
                <w:lang w:val="en-GB"/>
              </w:rPr>
            </w:pPr>
            <w:r>
              <w:rPr>
                <w:rFonts w:ascii="Webdings" w:hAnsi="Webdings"/>
                <w:sz w:val="32"/>
                <w:szCs w:val="32"/>
                <w:lang w:val="en-GB"/>
              </w:rPr>
              <w:t></w:t>
            </w:r>
            <w:r w:rsidR="00ED60C5">
              <w:rPr>
                <w:lang w:val="en-GB"/>
              </w:rPr>
              <w:t xml:space="preserve">e cadets, digital leaders, </w:t>
            </w:r>
            <w:proofErr w:type="spellStart"/>
            <w:r w:rsidR="00ED60C5">
              <w:rPr>
                <w:lang w:val="en-GB"/>
              </w:rPr>
              <w:t>Kidsmeet</w:t>
            </w:r>
            <w:proofErr w:type="spellEnd"/>
          </w:p>
        </w:tc>
        <w:tc>
          <w:tcPr>
            <w:tcW w:w="1797" w:type="dxa"/>
          </w:tcPr>
          <w:p w14:paraId="5BB90E7A" w14:textId="123A5295" w:rsidR="004E482F" w:rsidRPr="00ED60C5" w:rsidRDefault="00ED60C5" w:rsidP="00527D24">
            <w:pPr>
              <w:rPr>
                <w:lang w:val="en-GB"/>
              </w:rPr>
            </w:pPr>
            <w:r>
              <w:rPr>
                <w:lang w:val="en-GB"/>
              </w:rPr>
              <w:t>ongoing</w:t>
            </w:r>
          </w:p>
        </w:tc>
      </w:tr>
    </w:tbl>
    <w:p w14:paraId="148C1C30" w14:textId="77777777" w:rsidR="0023705D" w:rsidRPr="00895333" w:rsidRDefault="0023705D">
      <w:pPr>
        <w:rPr>
          <w:lang w:val="en-GB"/>
        </w:rPr>
      </w:pPr>
    </w:p>
    <w:sectPr w:rsidR="0023705D" w:rsidRPr="00895333" w:rsidSect="0089533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80B79"/>
    <w:multiLevelType w:val="hybridMultilevel"/>
    <w:tmpl w:val="E70A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33"/>
    <w:rsid w:val="00016C93"/>
    <w:rsid w:val="00075689"/>
    <w:rsid w:val="0023705D"/>
    <w:rsid w:val="004E10E4"/>
    <w:rsid w:val="004E482F"/>
    <w:rsid w:val="00527D24"/>
    <w:rsid w:val="006C4FA0"/>
    <w:rsid w:val="00895333"/>
    <w:rsid w:val="00BA0DF1"/>
    <w:rsid w:val="00BF381A"/>
    <w:rsid w:val="00E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F1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Youngman</dc:creator>
  <cp:keywords/>
  <dc:description/>
  <cp:lastModifiedBy>Gill Evans</cp:lastModifiedBy>
  <cp:revision>2</cp:revision>
  <cp:lastPrinted>2016-05-10T12:25:00Z</cp:lastPrinted>
  <dcterms:created xsi:type="dcterms:W3CDTF">2016-05-10T12:25:00Z</dcterms:created>
  <dcterms:modified xsi:type="dcterms:W3CDTF">2016-05-10T12:25:00Z</dcterms:modified>
</cp:coreProperties>
</file>