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37" w:rsidRPr="006C501B" w:rsidRDefault="00695B37" w:rsidP="006C501B">
      <w:pPr>
        <w:pStyle w:val="NoSpacing"/>
        <w:jc w:val="center"/>
        <w:rPr>
          <w:rFonts w:ascii="Century Gothic" w:hAnsi="Century Gothic" w:cs="Century Gothic"/>
        </w:rPr>
      </w:pPr>
    </w:p>
    <w:p w:rsidR="00695B37" w:rsidRPr="00B500C6" w:rsidRDefault="00695B37" w:rsidP="001069EC">
      <w:pPr>
        <w:pStyle w:val="NoSpacing"/>
        <w:jc w:val="center"/>
        <w:rPr>
          <w:rFonts w:ascii="Century Gothic" w:hAnsi="Century Gothic" w:cs="Century Gothic"/>
          <w:b/>
          <w:bCs/>
        </w:rPr>
      </w:pPr>
    </w:p>
    <w:tbl>
      <w:tblPr>
        <w:tblW w:w="12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4374"/>
        <w:gridCol w:w="3285"/>
        <w:gridCol w:w="2771"/>
      </w:tblGrid>
      <w:tr w:rsidR="00046699" w:rsidRPr="0034427B" w:rsidTr="00046699">
        <w:trPr>
          <w:trHeight w:val="692"/>
          <w:jc w:val="center"/>
        </w:trPr>
        <w:tc>
          <w:tcPr>
            <w:tcW w:w="12746" w:type="dxa"/>
            <w:gridSpan w:val="4"/>
            <w:shd w:val="clear" w:color="auto" w:fill="E5B8B7" w:themeFill="accent2" w:themeFillTint="66"/>
            <w:vAlign w:val="center"/>
          </w:tcPr>
          <w:p w:rsidR="00046699" w:rsidRPr="00E62BFE" w:rsidRDefault="00046699"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Pr>
                <w:rFonts w:ascii="Century Gothic" w:hAnsi="Century Gothic" w:cs="Century Gothic"/>
                <w:b/>
                <w:bCs/>
                <w:color w:val="000000"/>
                <w:lang w:eastAsia="en-GB"/>
              </w:rPr>
              <w:t>Sports Spend Holcombe Brook primary 2015-16</w:t>
            </w:r>
          </w:p>
        </w:tc>
      </w:tr>
      <w:tr w:rsidR="001E04C0" w:rsidRPr="0034427B" w:rsidTr="001E04C0">
        <w:trPr>
          <w:trHeight w:val="692"/>
          <w:jc w:val="center"/>
        </w:trPr>
        <w:tc>
          <w:tcPr>
            <w:tcW w:w="2316" w:type="dxa"/>
            <w:vAlign w:val="center"/>
          </w:tcPr>
          <w:p w:rsidR="001E04C0" w:rsidRPr="00E62BFE" w:rsidRDefault="001E04C0"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Use of funding</w:t>
            </w:r>
          </w:p>
        </w:tc>
        <w:tc>
          <w:tcPr>
            <w:tcW w:w="4374" w:type="dxa"/>
            <w:vAlign w:val="center"/>
          </w:tcPr>
          <w:p w:rsidR="001E04C0" w:rsidRPr="00E62BFE" w:rsidRDefault="001E04C0"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Provision</w:t>
            </w:r>
          </w:p>
        </w:tc>
        <w:tc>
          <w:tcPr>
            <w:tcW w:w="3285" w:type="dxa"/>
            <w:vAlign w:val="center"/>
          </w:tcPr>
          <w:p w:rsidR="001E04C0" w:rsidRPr="00E62BFE" w:rsidRDefault="001E04C0"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Success Criteria (based on impact on pupil outcomes)</w:t>
            </w:r>
          </w:p>
        </w:tc>
        <w:tc>
          <w:tcPr>
            <w:tcW w:w="2771" w:type="dxa"/>
            <w:vAlign w:val="center"/>
          </w:tcPr>
          <w:p w:rsidR="001E04C0" w:rsidRPr="00E62BFE" w:rsidRDefault="001E04C0"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Cost</w:t>
            </w:r>
          </w:p>
        </w:tc>
      </w:tr>
      <w:tr w:rsidR="001E04C0" w:rsidRPr="0034427B" w:rsidTr="001E04C0">
        <w:trPr>
          <w:trHeight w:val="1124"/>
          <w:jc w:val="center"/>
        </w:trPr>
        <w:tc>
          <w:tcPr>
            <w:tcW w:w="2316" w:type="dxa"/>
          </w:tcPr>
          <w:p w:rsidR="001E04C0" w:rsidRPr="0034427B" w:rsidRDefault="001E04C0" w:rsidP="00A243CB">
            <w:pPr>
              <w:pStyle w:val="NoSpacing"/>
              <w:rPr>
                <w:rFonts w:ascii="Century Gothic" w:hAnsi="Century Gothic" w:cs="Century Gothic"/>
                <w:lang w:eastAsia="en-GB"/>
              </w:rPr>
            </w:pPr>
            <w:r w:rsidRPr="0034427B">
              <w:rPr>
                <w:rFonts w:ascii="Century Gothic" w:hAnsi="Century Gothic" w:cs="Century Gothic"/>
                <w:color w:val="000000"/>
              </w:rPr>
              <w:t>Hiring specialist PE teachers or qualified sports coaches to work with primary teachers when teaching PE</w:t>
            </w:r>
          </w:p>
        </w:tc>
        <w:tc>
          <w:tcPr>
            <w:tcW w:w="4374" w:type="dxa"/>
          </w:tcPr>
          <w:p w:rsidR="001E04C0" w:rsidRDefault="001E04C0" w:rsidP="00A243CB">
            <w:pPr>
              <w:rPr>
                <w:rFonts w:ascii="Century Gothic" w:hAnsi="Century Gothic" w:cs="Century Gothic"/>
                <w:color w:val="000000"/>
                <w:lang w:eastAsia="en-GB"/>
              </w:rPr>
            </w:pPr>
            <w:r w:rsidRPr="00A243CB">
              <w:rPr>
                <w:rFonts w:ascii="Century Gothic" w:hAnsi="Century Gothic" w:cs="Century Gothic"/>
                <w:color w:val="000000"/>
                <w:lang w:eastAsia="en-GB"/>
              </w:rPr>
              <w:t xml:space="preserve">After school </w:t>
            </w:r>
            <w:r>
              <w:rPr>
                <w:rFonts w:ascii="Century Gothic" w:hAnsi="Century Gothic" w:cs="Century Gothic"/>
                <w:color w:val="000000"/>
                <w:lang w:eastAsia="en-GB"/>
              </w:rPr>
              <w:t>Cross Country</w:t>
            </w:r>
            <w:r w:rsidRPr="00A243CB">
              <w:rPr>
                <w:rFonts w:ascii="Century Gothic" w:hAnsi="Century Gothic" w:cs="Century Gothic"/>
                <w:color w:val="000000"/>
                <w:lang w:eastAsia="en-GB"/>
              </w:rPr>
              <w:t xml:space="preserve"> Club </w:t>
            </w:r>
            <w:r>
              <w:rPr>
                <w:rFonts w:ascii="Century Gothic" w:hAnsi="Century Gothic" w:cs="Century Gothic"/>
                <w:color w:val="000000"/>
                <w:lang w:eastAsia="en-GB"/>
              </w:rPr>
              <w:t xml:space="preserve">Run by teacher in school </w:t>
            </w:r>
          </w:p>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2K lunchtime running club (KS2) by 2 teachers and 1 TA in school</w:t>
            </w:r>
          </w:p>
          <w:p w:rsidR="001E04C0" w:rsidRDefault="001E04C0" w:rsidP="00A243CB">
            <w:pPr>
              <w:rPr>
                <w:rFonts w:ascii="Century Gothic" w:hAnsi="Century Gothic" w:cs="Century Gothic"/>
                <w:color w:val="000000"/>
                <w:sz w:val="4"/>
                <w:szCs w:val="4"/>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 xml:space="preserve">Football Training after school and within Games lessons run by teachers and local Church youth  worker (ex  Stockport County FC) alongside volunteers from </w:t>
            </w:r>
            <w:proofErr w:type="spellStart"/>
            <w:r>
              <w:rPr>
                <w:rFonts w:ascii="Century Gothic" w:hAnsi="Century Gothic" w:cs="Century Gothic"/>
                <w:color w:val="000000"/>
                <w:lang w:eastAsia="en-GB"/>
              </w:rPr>
              <w:t>Woodhey</w:t>
            </w:r>
            <w:proofErr w:type="spellEnd"/>
            <w:r>
              <w:rPr>
                <w:rFonts w:ascii="Century Gothic" w:hAnsi="Century Gothic" w:cs="Century Gothic"/>
                <w:color w:val="000000"/>
                <w:lang w:eastAsia="en-GB"/>
              </w:rPr>
              <w:t xml:space="preserve"> High School</w:t>
            </w: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Pr="00E62BFE"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Swi</w:t>
            </w:r>
            <w:r w:rsidR="00080B20">
              <w:rPr>
                <w:rFonts w:ascii="Century Gothic" w:hAnsi="Century Gothic" w:cs="Century Gothic"/>
                <w:color w:val="000000"/>
                <w:lang w:eastAsia="en-GB"/>
              </w:rPr>
              <w:t xml:space="preserve">mming Provision for Year </w:t>
            </w:r>
            <w:proofErr w:type="gramStart"/>
            <w:r w:rsidR="00080B20">
              <w:rPr>
                <w:rFonts w:ascii="Century Gothic" w:hAnsi="Century Gothic" w:cs="Century Gothic"/>
                <w:color w:val="000000"/>
                <w:lang w:eastAsia="en-GB"/>
              </w:rPr>
              <w:t>3  2015</w:t>
            </w:r>
            <w:proofErr w:type="gramEnd"/>
            <w:r w:rsidR="00080B20">
              <w:rPr>
                <w:rFonts w:ascii="Century Gothic" w:hAnsi="Century Gothic" w:cs="Century Gothic"/>
                <w:color w:val="000000"/>
                <w:lang w:eastAsia="en-GB"/>
              </w:rPr>
              <w:t>/16</w:t>
            </w:r>
            <w:r>
              <w:rPr>
                <w:rFonts w:ascii="Century Gothic" w:hAnsi="Century Gothic" w:cs="Century Gothic"/>
                <w:color w:val="000000"/>
                <w:lang w:eastAsia="en-GB"/>
              </w:rPr>
              <w:t xml:space="preserve"> (to commence March 2017) Session 2.45 until 3.15 booked weekly at </w:t>
            </w:r>
            <w:proofErr w:type="spellStart"/>
            <w:r>
              <w:rPr>
                <w:rFonts w:ascii="Century Gothic" w:hAnsi="Century Gothic" w:cs="Century Gothic"/>
                <w:color w:val="000000"/>
                <w:lang w:eastAsia="en-GB"/>
              </w:rPr>
              <w:t>Ramsbottom</w:t>
            </w:r>
            <w:proofErr w:type="spellEnd"/>
            <w:r>
              <w:rPr>
                <w:rFonts w:ascii="Century Gothic" w:hAnsi="Century Gothic" w:cs="Century Gothic"/>
                <w:color w:val="000000"/>
                <w:lang w:eastAsia="en-GB"/>
              </w:rPr>
              <w:t xml:space="preserve"> Pool. Mini bus booked to take children, parents will be asked to pick up from pool to reduce overall cost</w:t>
            </w:r>
          </w:p>
        </w:tc>
        <w:tc>
          <w:tcPr>
            <w:tcW w:w="3285" w:type="dxa"/>
          </w:tcPr>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 xml:space="preserve">High </w:t>
            </w:r>
            <w:proofErr w:type="spellStart"/>
            <w:r>
              <w:rPr>
                <w:rFonts w:ascii="Century Gothic" w:hAnsi="Century Gothic" w:cs="Century Gothic"/>
                <w:color w:val="000000"/>
                <w:lang w:eastAsia="en-GB"/>
              </w:rPr>
              <w:t>placings</w:t>
            </w:r>
            <w:proofErr w:type="spellEnd"/>
            <w:r>
              <w:rPr>
                <w:rFonts w:ascii="Century Gothic" w:hAnsi="Century Gothic" w:cs="Century Gothic"/>
                <w:color w:val="000000"/>
                <w:lang w:eastAsia="en-GB"/>
              </w:rPr>
              <w:t xml:space="preserve"> in Cross Country and athletics events organised via LA</w:t>
            </w:r>
            <w:bookmarkStart w:id="0" w:name="_GoBack"/>
            <w:bookmarkEnd w:id="0"/>
          </w:p>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Uptake of further coaching at Bury Running Club</w:t>
            </w: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High numbers of pupil attending external football training and competing as part of teams. Support for more able to attend Football Academies (</w:t>
            </w:r>
            <w:proofErr w:type="spellStart"/>
            <w:r>
              <w:rPr>
                <w:rFonts w:ascii="Century Gothic" w:hAnsi="Century Gothic" w:cs="Century Gothic"/>
                <w:color w:val="000000"/>
                <w:lang w:eastAsia="en-GB"/>
              </w:rPr>
              <w:t>eg</w:t>
            </w:r>
            <w:proofErr w:type="spellEnd"/>
            <w:r>
              <w:rPr>
                <w:rFonts w:ascii="Century Gothic" w:hAnsi="Century Gothic" w:cs="Century Gothic"/>
                <w:color w:val="000000"/>
                <w:lang w:eastAsia="en-GB"/>
              </w:rPr>
              <w:t xml:space="preserve"> Y6 female pupil at Man </w:t>
            </w:r>
            <w:r w:rsidR="00080B20">
              <w:rPr>
                <w:rFonts w:ascii="Century Gothic" w:hAnsi="Century Gothic" w:cs="Century Gothic"/>
                <w:color w:val="000000"/>
                <w:lang w:eastAsia="en-GB"/>
              </w:rPr>
              <w:t>City</w:t>
            </w:r>
            <w:r>
              <w:rPr>
                <w:rFonts w:ascii="Century Gothic" w:hAnsi="Century Gothic" w:cs="Century Gothic"/>
                <w:color w:val="000000"/>
                <w:lang w:eastAsia="en-GB"/>
              </w:rPr>
              <w:t>)</w:t>
            </w:r>
          </w:p>
          <w:p w:rsidR="001E04C0" w:rsidRDefault="001E04C0" w:rsidP="00A243CB">
            <w:pPr>
              <w:rPr>
                <w:rFonts w:ascii="Century Gothic" w:hAnsi="Century Gothic" w:cs="Century Gothic"/>
                <w:color w:val="000000"/>
                <w:lang w:eastAsia="en-GB"/>
              </w:rPr>
            </w:pPr>
          </w:p>
          <w:p w:rsidR="001E04C0" w:rsidRPr="00E62BFE"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Vast majority of swimmers achieve 25 metres</w:t>
            </w:r>
          </w:p>
        </w:tc>
        <w:tc>
          <w:tcPr>
            <w:tcW w:w="2771" w:type="dxa"/>
          </w:tcPr>
          <w:p w:rsidR="001E04C0" w:rsidRDefault="001E04C0" w:rsidP="00A243CB">
            <w:pPr>
              <w:rPr>
                <w:rFonts w:ascii="Century Gothic" w:hAnsi="Century Gothic" w:cs="Century Gothic"/>
                <w:color w:val="000000"/>
                <w:sz w:val="4"/>
                <w:szCs w:val="4"/>
                <w:lang w:eastAsia="en-GB"/>
              </w:rPr>
            </w:pPr>
            <w:r>
              <w:rPr>
                <w:rFonts w:ascii="Century Gothic" w:hAnsi="Century Gothic" w:cs="Century Gothic"/>
                <w:color w:val="000000"/>
                <w:lang w:eastAsia="en-GB"/>
              </w:rPr>
              <w:t>No cost lead by teacher and coaches voluntarily</w:t>
            </w: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No cost lead by teacher and coaches voluntarily</w:t>
            </w: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Pr="00A243CB" w:rsidRDefault="001E04C0" w:rsidP="00A243CB">
            <w:pPr>
              <w:rPr>
                <w:rFonts w:ascii="Century Gothic" w:hAnsi="Century Gothic" w:cs="Century Gothic"/>
                <w:color w:val="000000"/>
                <w:sz w:val="4"/>
                <w:szCs w:val="4"/>
                <w:lang w:eastAsia="en-GB"/>
              </w:rPr>
            </w:pPr>
            <w:r>
              <w:rPr>
                <w:rFonts w:ascii="Century Gothic" w:hAnsi="Century Gothic" w:cs="Century Gothic"/>
                <w:color w:val="000000"/>
                <w:lang w:eastAsia="en-GB"/>
              </w:rPr>
              <w:t>£150 for additional lessons</w:t>
            </w:r>
          </w:p>
        </w:tc>
      </w:tr>
      <w:tr w:rsidR="001E04C0" w:rsidRPr="0034427B" w:rsidTr="001E04C0">
        <w:trPr>
          <w:trHeight w:val="2808"/>
          <w:jc w:val="center"/>
        </w:trPr>
        <w:tc>
          <w:tcPr>
            <w:tcW w:w="2316" w:type="dxa"/>
          </w:tcPr>
          <w:p w:rsidR="001E04C0" w:rsidRDefault="001E04C0" w:rsidP="00A243CB">
            <w:pPr>
              <w:pStyle w:val="NoSpacing"/>
              <w:rPr>
                <w:rFonts w:ascii="Century Gothic" w:hAnsi="Century Gothic" w:cs="Century Gothic"/>
                <w:color w:val="000000"/>
              </w:rPr>
            </w:pPr>
            <w:r w:rsidRPr="0034427B">
              <w:rPr>
                <w:rFonts w:ascii="Century Gothic" w:hAnsi="Century Gothic" w:cs="Century Gothic"/>
                <w:color w:val="000000"/>
              </w:rPr>
              <w:lastRenderedPageBreak/>
              <w:t>Supporting and engaging  the least active children through new or additional Change4Life clubs</w:t>
            </w:r>
          </w:p>
          <w:p w:rsidR="001E04C0" w:rsidRDefault="001E04C0" w:rsidP="00A243CB">
            <w:pPr>
              <w:pStyle w:val="NoSpacing"/>
              <w:rPr>
                <w:rFonts w:ascii="Century Gothic" w:hAnsi="Century Gothic" w:cs="Century Gothic"/>
                <w:color w:val="000000"/>
              </w:rPr>
            </w:pPr>
          </w:p>
          <w:p w:rsidR="001E04C0" w:rsidRDefault="001E04C0" w:rsidP="00A243CB">
            <w:pPr>
              <w:pStyle w:val="NoSpacing"/>
              <w:rPr>
                <w:rFonts w:ascii="Century Gothic" w:hAnsi="Century Gothic" w:cs="Century Gothic"/>
                <w:color w:val="000000"/>
              </w:rPr>
            </w:pPr>
          </w:p>
          <w:p w:rsidR="001E04C0" w:rsidRDefault="001E04C0" w:rsidP="00A243CB">
            <w:pPr>
              <w:pStyle w:val="NoSpacing"/>
              <w:rPr>
                <w:rFonts w:ascii="Century Gothic" w:hAnsi="Century Gothic" w:cs="Century Gothic"/>
                <w:color w:val="000000"/>
              </w:rPr>
            </w:pPr>
          </w:p>
          <w:p w:rsidR="001E04C0" w:rsidRDefault="001E04C0" w:rsidP="00A243CB">
            <w:pPr>
              <w:pStyle w:val="NoSpacing"/>
              <w:rPr>
                <w:rFonts w:ascii="Century Gothic" w:hAnsi="Century Gothic" w:cs="Century Gothic"/>
                <w:color w:val="000000"/>
              </w:rPr>
            </w:pPr>
          </w:p>
          <w:p w:rsidR="001E04C0" w:rsidRDefault="001E04C0" w:rsidP="00A243CB">
            <w:pPr>
              <w:pStyle w:val="NoSpacing"/>
              <w:rPr>
                <w:rFonts w:ascii="Century Gothic" w:hAnsi="Century Gothic" w:cs="Century Gothic"/>
                <w:color w:val="000000"/>
              </w:rPr>
            </w:pPr>
          </w:p>
          <w:p w:rsidR="001E04C0" w:rsidRPr="0034427B" w:rsidRDefault="001E04C0" w:rsidP="00A243CB">
            <w:pPr>
              <w:pStyle w:val="NoSpacing"/>
              <w:rPr>
                <w:rFonts w:ascii="Century Gothic" w:hAnsi="Century Gothic" w:cs="Century Gothic"/>
                <w:lang w:eastAsia="en-GB"/>
              </w:rPr>
            </w:pPr>
          </w:p>
        </w:tc>
        <w:tc>
          <w:tcPr>
            <w:tcW w:w="4374" w:type="dxa"/>
          </w:tcPr>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‘Friday Fitness Fun Club each Friday lunchtime 45 minutes</w:t>
            </w: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Helen O Grady Drama Group, 10 week drama and movement sessions</w:t>
            </w: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Pr="00E62BFE"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 xml:space="preserve">Netball club </w:t>
            </w:r>
            <w:r w:rsidR="00080B20">
              <w:rPr>
                <w:rFonts w:ascii="Century Gothic" w:hAnsi="Century Gothic" w:cs="Century Gothic"/>
                <w:color w:val="000000"/>
                <w:lang w:eastAsia="en-GB"/>
              </w:rPr>
              <w:t>/Rugby Club</w:t>
            </w:r>
          </w:p>
        </w:tc>
        <w:tc>
          <w:tcPr>
            <w:tcW w:w="3285" w:type="dxa"/>
          </w:tcPr>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Pupils will continue to attend the club each week, weight loss, performance monitored by agreement</w:t>
            </w:r>
          </w:p>
          <w:p w:rsidR="001E04C0" w:rsidRDefault="001E04C0" w:rsidP="00A243CB">
            <w:pPr>
              <w:rPr>
                <w:rFonts w:ascii="Century Gothic" w:hAnsi="Century Gothic" w:cs="Century Gothic"/>
                <w:color w:val="000000"/>
                <w:sz w:val="4"/>
                <w:szCs w:val="4"/>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Pupils will take up the offer of continued classes at the drama centre following this introduction. Improved confidence</w:t>
            </w:r>
          </w:p>
          <w:p w:rsidR="001E04C0" w:rsidRPr="009C7358"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Some pupils will continue to play once transferred to High School</w:t>
            </w:r>
          </w:p>
        </w:tc>
        <w:tc>
          <w:tcPr>
            <w:tcW w:w="2771" w:type="dxa"/>
          </w:tcPr>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No cost, lead by teacher</w:t>
            </w: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p>
          <w:p w:rsidR="00080B20" w:rsidRDefault="00080B20" w:rsidP="00A243CB">
            <w:pPr>
              <w:rPr>
                <w:rFonts w:ascii="Century Gothic" w:hAnsi="Century Gothic" w:cs="Century Gothic"/>
                <w:color w:val="000000"/>
                <w:lang w:eastAsia="en-GB"/>
              </w:rPr>
            </w:pPr>
          </w:p>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£350 over 10 weeks Autumn/Spring/Summer Term = £1,050</w:t>
            </w:r>
          </w:p>
          <w:p w:rsidR="001E04C0" w:rsidRDefault="001E04C0" w:rsidP="00A243CB">
            <w:pPr>
              <w:rPr>
                <w:rFonts w:ascii="Century Gothic" w:hAnsi="Century Gothic" w:cs="Century Gothic"/>
                <w:color w:val="000000"/>
                <w:lang w:eastAsia="en-GB"/>
              </w:rPr>
            </w:pPr>
          </w:p>
          <w:p w:rsidR="001E04C0" w:rsidRPr="00E62BFE" w:rsidRDefault="00080B20" w:rsidP="00A243CB">
            <w:pPr>
              <w:rPr>
                <w:rFonts w:ascii="Century Gothic" w:hAnsi="Century Gothic" w:cs="Century Gothic"/>
                <w:color w:val="000000"/>
                <w:lang w:eastAsia="en-GB"/>
              </w:rPr>
            </w:pPr>
            <w:r>
              <w:rPr>
                <w:rFonts w:ascii="Century Gothic" w:hAnsi="Century Gothic" w:cs="Century Gothic"/>
                <w:color w:val="000000"/>
                <w:lang w:eastAsia="en-GB"/>
              </w:rPr>
              <w:t>2hr TA payment per week £6</w:t>
            </w:r>
            <w:r w:rsidR="001E04C0">
              <w:rPr>
                <w:rFonts w:ascii="Century Gothic" w:hAnsi="Century Gothic" w:cs="Century Gothic"/>
                <w:color w:val="000000"/>
                <w:lang w:eastAsia="en-GB"/>
              </w:rPr>
              <w:t>00 for year</w:t>
            </w:r>
          </w:p>
        </w:tc>
      </w:tr>
      <w:tr w:rsidR="001E04C0" w:rsidRPr="0034427B" w:rsidTr="001E04C0">
        <w:trPr>
          <w:trHeight w:val="1765"/>
          <w:jc w:val="center"/>
        </w:trPr>
        <w:tc>
          <w:tcPr>
            <w:tcW w:w="2316" w:type="dxa"/>
          </w:tcPr>
          <w:p w:rsidR="001E04C0" w:rsidRPr="0034427B" w:rsidRDefault="001E04C0" w:rsidP="00A243CB">
            <w:pPr>
              <w:pStyle w:val="NoSpacing"/>
              <w:rPr>
                <w:rFonts w:ascii="Century Gothic" w:hAnsi="Century Gothic" w:cs="Century Gothic"/>
                <w:lang w:eastAsia="en-GB"/>
              </w:rPr>
            </w:pPr>
            <w:r w:rsidRPr="0034427B">
              <w:rPr>
                <w:rFonts w:ascii="Century Gothic" w:hAnsi="Century Gothic" w:cs="Century Gothic"/>
                <w:color w:val="000000"/>
              </w:rPr>
              <w:t>Paying for professional development opportunities for teachers in PE and sport</w:t>
            </w:r>
          </w:p>
        </w:tc>
        <w:tc>
          <w:tcPr>
            <w:tcW w:w="4374" w:type="dxa"/>
          </w:tcPr>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Football/Games and Athletics/running coach for KS1 and KS2 to undertake 6 week programmes throughout the year</w:t>
            </w:r>
          </w:p>
          <w:p w:rsidR="001E04C0" w:rsidRPr="00E62BFE"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Forest School</w:t>
            </w:r>
          </w:p>
        </w:tc>
        <w:tc>
          <w:tcPr>
            <w:tcW w:w="3285" w:type="dxa"/>
          </w:tcPr>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Improved coordination, development of stamina and technique</w:t>
            </w:r>
          </w:p>
          <w:p w:rsidR="001E04C0" w:rsidRPr="00E62BFE"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Each class accesses 5X pm or am sessions at Forest School</w:t>
            </w:r>
          </w:p>
        </w:tc>
        <w:tc>
          <w:tcPr>
            <w:tcW w:w="2771" w:type="dxa"/>
          </w:tcPr>
          <w:p w:rsidR="001E04C0" w:rsidRDefault="001E04C0" w:rsidP="00A243CB">
            <w:pPr>
              <w:rPr>
                <w:rFonts w:ascii="Century Gothic" w:hAnsi="Century Gothic" w:cs="Century Gothic"/>
                <w:color w:val="000000"/>
                <w:lang w:eastAsia="en-GB"/>
              </w:rPr>
            </w:pPr>
            <w:r>
              <w:rPr>
                <w:rFonts w:ascii="Century Gothic" w:hAnsi="Century Gothic" w:cs="Century Gothic"/>
                <w:color w:val="000000"/>
                <w:lang w:eastAsia="en-GB"/>
              </w:rPr>
              <w:t>£600 per term = £1,800</w:t>
            </w:r>
          </w:p>
          <w:p w:rsidR="001E04C0" w:rsidRDefault="001E04C0" w:rsidP="001E04C0">
            <w:pPr>
              <w:rPr>
                <w:rFonts w:ascii="Century Gothic" w:hAnsi="Century Gothic" w:cs="Century Gothic"/>
                <w:lang w:eastAsia="en-GB"/>
              </w:rPr>
            </w:pPr>
          </w:p>
          <w:p w:rsidR="001E04C0" w:rsidRPr="001E04C0" w:rsidRDefault="00080B20" w:rsidP="001E04C0">
            <w:pPr>
              <w:rPr>
                <w:rFonts w:ascii="Century Gothic" w:hAnsi="Century Gothic" w:cs="Century Gothic"/>
                <w:lang w:eastAsia="en-GB"/>
              </w:rPr>
            </w:pPr>
            <w:r>
              <w:rPr>
                <w:rFonts w:ascii="Century Gothic" w:hAnsi="Century Gothic" w:cs="Century Gothic"/>
                <w:lang w:eastAsia="en-GB"/>
              </w:rPr>
              <w:t xml:space="preserve">£1,000 per term </w:t>
            </w:r>
            <w:r w:rsidR="001E04C0">
              <w:rPr>
                <w:rFonts w:ascii="Century Gothic" w:hAnsi="Century Gothic" w:cs="Century Gothic"/>
                <w:lang w:eastAsia="en-GB"/>
              </w:rPr>
              <w:t xml:space="preserve">Enhanced science curriculum, outdoor </w:t>
            </w:r>
            <w:proofErr w:type="spellStart"/>
            <w:r w:rsidR="001E04C0">
              <w:rPr>
                <w:rFonts w:ascii="Century Gothic" w:hAnsi="Century Gothic" w:cs="Century Gothic"/>
                <w:lang w:eastAsia="en-GB"/>
              </w:rPr>
              <w:t>Welbeing</w:t>
            </w:r>
            <w:proofErr w:type="spellEnd"/>
            <w:r w:rsidR="001E04C0">
              <w:rPr>
                <w:rFonts w:ascii="Century Gothic" w:hAnsi="Century Gothic" w:cs="Century Gothic"/>
                <w:lang w:eastAsia="en-GB"/>
              </w:rPr>
              <w:t>. 2 K walk to and from Forest School location</w:t>
            </w:r>
          </w:p>
        </w:tc>
      </w:tr>
    </w:tbl>
    <w:p w:rsidR="00695B37" w:rsidRDefault="00695B37" w:rsidP="005403B1">
      <w:pPr>
        <w:pStyle w:val="NoSpacing"/>
        <w:rPr>
          <w:rFonts w:ascii="Century Gothic" w:hAnsi="Century Gothic" w:cs="Century Gothic"/>
          <w:sz w:val="24"/>
          <w:szCs w:val="24"/>
        </w:rPr>
      </w:pPr>
    </w:p>
    <w:p w:rsidR="00695B37" w:rsidRDefault="00695B37" w:rsidP="009C7358">
      <w:pPr>
        <w:pStyle w:val="NoSpacing"/>
        <w:tabs>
          <w:tab w:val="left" w:pos="2025"/>
        </w:tabs>
        <w:rPr>
          <w:rFonts w:ascii="Century Gothic" w:hAnsi="Century Gothic" w:cs="Century Gothic"/>
          <w:sz w:val="24"/>
          <w:szCs w:val="24"/>
        </w:rPr>
      </w:pPr>
      <w:r>
        <w:rPr>
          <w:rFonts w:ascii="Century Gothic" w:hAnsi="Century Gothic" w:cs="Century Gothic"/>
          <w:sz w:val="24"/>
          <w:szCs w:val="24"/>
        </w:rPr>
        <w:tab/>
      </w:r>
    </w:p>
    <w:p w:rsidR="00695B37" w:rsidRDefault="00695B37" w:rsidP="009C7358">
      <w:pPr>
        <w:pStyle w:val="NoSpacing"/>
        <w:tabs>
          <w:tab w:val="left" w:pos="2025"/>
        </w:tabs>
        <w:rPr>
          <w:rFonts w:ascii="Century Gothic" w:hAnsi="Century Gothic" w:cs="Century Gothic"/>
          <w:sz w:val="24"/>
          <w:szCs w:val="24"/>
        </w:rPr>
      </w:pPr>
    </w:p>
    <w:p w:rsidR="00695B37" w:rsidRDefault="00695B37" w:rsidP="009C7358">
      <w:pPr>
        <w:pStyle w:val="NoSpacing"/>
        <w:tabs>
          <w:tab w:val="left" w:pos="2025"/>
        </w:tabs>
        <w:rPr>
          <w:rFonts w:ascii="Century Gothic" w:hAnsi="Century Gothic" w:cs="Century Gothic"/>
          <w:sz w:val="24"/>
          <w:szCs w:val="24"/>
        </w:rPr>
      </w:pPr>
    </w:p>
    <w:p w:rsidR="00695B37" w:rsidRDefault="00695B37" w:rsidP="009C7358">
      <w:pPr>
        <w:pStyle w:val="NoSpacing"/>
        <w:tabs>
          <w:tab w:val="left" w:pos="2025"/>
        </w:tabs>
        <w:rPr>
          <w:rFonts w:ascii="Century Gothic" w:hAnsi="Century Gothic" w:cs="Century Gothic"/>
          <w:sz w:val="24"/>
          <w:szCs w:val="24"/>
        </w:rPr>
      </w:pPr>
    </w:p>
    <w:p w:rsidR="00695B37" w:rsidRDefault="00695B37" w:rsidP="009C7358">
      <w:pPr>
        <w:pStyle w:val="NoSpacing"/>
        <w:tabs>
          <w:tab w:val="left" w:pos="2025"/>
        </w:tabs>
        <w:rPr>
          <w:rFonts w:ascii="Century Gothic" w:hAnsi="Century Gothic" w:cs="Century Gothic"/>
          <w:sz w:val="24"/>
          <w:szCs w:val="24"/>
        </w:rPr>
      </w:pPr>
    </w:p>
    <w:tbl>
      <w:tblPr>
        <w:tblpPr w:leftFromText="180" w:rightFromText="180" w:vertAnchor="text" w:horzAnchor="margin" w:tblpXSpec="center" w:tblpY="185"/>
        <w:tblW w:w="1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4292"/>
        <w:gridCol w:w="3240"/>
        <w:gridCol w:w="2674"/>
      </w:tblGrid>
      <w:tr w:rsidR="00080B20" w:rsidRPr="0034427B" w:rsidTr="00080B20">
        <w:trPr>
          <w:trHeight w:val="692"/>
        </w:trPr>
        <w:tc>
          <w:tcPr>
            <w:tcW w:w="2476" w:type="dxa"/>
            <w:vAlign w:val="center"/>
          </w:tcPr>
          <w:p w:rsidR="00080B20" w:rsidRPr="00E62BFE" w:rsidRDefault="00080B20" w:rsidP="00E203E4">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Use of funding</w:t>
            </w:r>
          </w:p>
        </w:tc>
        <w:tc>
          <w:tcPr>
            <w:tcW w:w="4292" w:type="dxa"/>
            <w:vAlign w:val="center"/>
          </w:tcPr>
          <w:p w:rsidR="00080B20" w:rsidRPr="00E62BFE" w:rsidRDefault="00080B20" w:rsidP="00E203E4">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Provision</w:t>
            </w:r>
          </w:p>
        </w:tc>
        <w:tc>
          <w:tcPr>
            <w:tcW w:w="3240" w:type="dxa"/>
            <w:vAlign w:val="center"/>
          </w:tcPr>
          <w:p w:rsidR="00080B20" w:rsidRPr="00E62BFE" w:rsidRDefault="00080B20" w:rsidP="00E203E4">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Success Criteria (based on impact on pupil outcomes)</w:t>
            </w:r>
          </w:p>
        </w:tc>
        <w:tc>
          <w:tcPr>
            <w:tcW w:w="2674" w:type="dxa"/>
            <w:vAlign w:val="center"/>
          </w:tcPr>
          <w:p w:rsidR="00080B20" w:rsidRPr="00E62BFE" w:rsidRDefault="00080B20" w:rsidP="00E203E4">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Cost</w:t>
            </w:r>
          </w:p>
        </w:tc>
      </w:tr>
      <w:tr w:rsidR="00080B20" w:rsidRPr="0034427B" w:rsidTr="00080B20">
        <w:trPr>
          <w:trHeight w:val="1694"/>
        </w:trPr>
        <w:tc>
          <w:tcPr>
            <w:tcW w:w="2476" w:type="dxa"/>
          </w:tcPr>
          <w:p w:rsidR="00080B20" w:rsidRPr="0034427B" w:rsidRDefault="00080B20" w:rsidP="00E203E4">
            <w:pPr>
              <w:pStyle w:val="NoSpacing"/>
              <w:rPr>
                <w:rFonts w:ascii="Century Gothic" w:hAnsi="Century Gothic" w:cs="Century Gothic"/>
                <w:lang w:eastAsia="en-GB"/>
              </w:rPr>
            </w:pPr>
            <w:r w:rsidRPr="0034427B">
              <w:rPr>
                <w:rFonts w:ascii="Century Gothic" w:hAnsi="Century Gothic" w:cs="Century Gothic"/>
                <w:color w:val="000000"/>
              </w:rPr>
              <w:t>Providing cover to release primary teachers for professional development in PE and sport</w:t>
            </w:r>
          </w:p>
        </w:tc>
        <w:tc>
          <w:tcPr>
            <w:tcW w:w="4292" w:type="dxa"/>
          </w:tcPr>
          <w:p w:rsidR="00080B20" w:rsidRPr="00E62BFE" w:rsidRDefault="00080B20" w:rsidP="00E203E4">
            <w:pPr>
              <w:rPr>
                <w:rFonts w:ascii="Century Gothic" w:hAnsi="Century Gothic" w:cs="Century Gothic"/>
                <w:color w:val="000000"/>
                <w:lang w:eastAsia="en-GB"/>
              </w:rPr>
            </w:pPr>
          </w:p>
        </w:tc>
        <w:tc>
          <w:tcPr>
            <w:tcW w:w="3240" w:type="dxa"/>
          </w:tcPr>
          <w:p w:rsidR="00080B20" w:rsidRPr="00E62BFE" w:rsidRDefault="00080B20" w:rsidP="00E203E4">
            <w:pPr>
              <w:rPr>
                <w:rFonts w:ascii="Century Gothic" w:hAnsi="Century Gothic" w:cs="Century Gothic"/>
                <w:color w:val="000000"/>
                <w:lang w:eastAsia="en-GB"/>
              </w:rPr>
            </w:pPr>
          </w:p>
        </w:tc>
        <w:tc>
          <w:tcPr>
            <w:tcW w:w="2674" w:type="dxa"/>
          </w:tcPr>
          <w:p w:rsidR="00080B20" w:rsidRPr="00E62BFE" w:rsidRDefault="00080B20" w:rsidP="00E203E4">
            <w:pPr>
              <w:rPr>
                <w:rFonts w:ascii="Century Gothic" w:hAnsi="Century Gothic" w:cs="Century Gothic"/>
                <w:color w:val="000000"/>
                <w:lang w:eastAsia="en-GB"/>
              </w:rPr>
            </w:pPr>
          </w:p>
        </w:tc>
      </w:tr>
      <w:tr w:rsidR="00080B20" w:rsidRPr="0034427B" w:rsidTr="00080B20">
        <w:trPr>
          <w:trHeight w:val="2837"/>
        </w:trPr>
        <w:tc>
          <w:tcPr>
            <w:tcW w:w="2476" w:type="dxa"/>
          </w:tcPr>
          <w:p w:rsidR="00080B20" w:rsidRPr="0034427B" w:rsidRDefault="00080B20" w:rsidP="00E203E4">
            <w:pPr>
              <w:pStyle w:val="NoSpacing"/>
              <w:rPr>
                <w:rFonts w:ascii="Century Gothic" w:hAnsi="Century Gothic" w:cs="Century Gothic"/>
                <w:lang w:eastAsia="en-GB"/>
              </w:rPr>
            </w:pPr>
            <w:r w:rsidRPr="0034427B">
              <w:rPr>
                <w:rFonts w:ascii="Century Gothic" w:hAnsi="Century Gothic" w:cs="Century Gothic"/>
                <w:color w:val="000000"/>
              </w:rPr>
              <w:t>Running sport competitions, or increasing pupils’ participation in the School Games</w:t>
            </w:r>
          </w:p>
        </w:tc>
        <w:tc>
          <w:tcPr>
            <w:tcW w:w="4292" w:type="dxa"/>
          </w:tcPr>
          <w:p w:rsidR="00080B20" w:rsidRPr="00E62BFE" w:rsidRDefault="00080B20" w:rsidP="003769BE">
            <w:pPr>
              <w:rPr>
                <w:rFonts w:ascii="Century Gothic" w:hAnsi="Century Gothic" w:cs="Century Gothic"/>
                <w:color w:val="000000"/>
                <w:lang w:eastAsia="en-GB"/>
              </w:rPr>
            </w:pPr>
            <w:r>
              <w:rPr>
                <w:rFonts w:ascii="Century Gothic" w:hAnsi="Century Gothic" w:cs="Century Gothic"/>
                <w:color w:val="000000"/>
                <w:lang w:eastAsia="en-GB"/>
              </w:rPr>
              <w:t>Member of staff Mr Bradshaw  assists with the running of athletics competition at Bury Running Track</w:t>
            </w:r>
          </w:p>
        </w:tc>
        <w:tc>
          <w:tcPr>
            <w:tcW w:w="3240" w:type="dxa"/>
          </w:tcPr>
          <w:p w:rsidR="00080B20" w:rsidRDefault="00080B20" w:rsidP="00E203E4">
            <w:pPr>
              <w:rPr>
                <w:rFonts w:ascii="Century Gothic" w:hAnsi="Century Gothic" w:cs="Century Gothic"/>
                <w:color w:val="000000"/>
                <w:lang w:eastAsia="en-GB"/>
              </w:rPr>
            </w:pPr>
            <w:r>
              <w:rPr>
                <w:rFonts w:ascii="Century Gothic" w:hAnsi="Century Gothic" w:cs="Century Gothic"/>
                <w:color w:val="000000"/>
                <w:lang w:eastAsia="en-GB"/>
              </w:rPr>
              <w:t>Holcombe Brook team are highly placed in this competition and have more than the numbers required for the event</w:t>
            </w:r>
          </w:p>
          <w:p w:rsidR="00080B20" w:rsidRPr="00E62BFE" w:rsidRDefault="00080B20" w:rsidP="00E203E4">
            <w:pPr>
              <w:rPr>
                <w:rFonts w:ascii="Century Gothic" w:hAnsi="Century Gothic" w:cs="Century Gothic"/>
                <w:color w:val="000000"/>
                <w:lang w:eastAsia="en-GB"/>
              </w:rPr>
            </w:pPr>
            <w:r>
              <w:rPr>
                <w:rFonts w:ascii="Century Gothic" w:hAnsi="Century Gothic" w:cs="Century Gothic"/>
                <w:color w:val="000000"/>
                <w:lang w:eastAsia="en-GB"/>
              </w:rPr>
              <w:t>Holcombe Brook Pupils go on to compete in the Greater Manchester Games and for High School</w:t>
            </w:r>
          </w:p>
        </w:tc>
        <w:tc>
          <w:tcPr>
            <w:tcW w:w="2674" w:type="dxa"/>
          </w:tcPr>
          <w:p w:rsidR="00080B20" w:rsidRDefault="00080B20" w:rsidP="00E203E4">
            <w:pPr>
              <w:rPr>
                <w:rFonts w:ascii="Century Gothic" w:hAnsi="Century Gothic" w:cs="Century Gothic"/>
                <w:color w:val="000000"/>
                <w:lang w:eastAsia="en-GB"/>
              </w:rPr>
            </w:pPr>
            <w:r>
              <w:rPr>
                <w:rFonts w:ascii="Century Gothic" w:hAnsi="Century Gothic" w:cs="Century Gothic"/>
                <w:color w:val="000000"/>
                <w:lang w:eastAsia="en-GB"/>
              </w:rPr>
              <w:t>Time volunteered by D Bradshaw</w:t>
            </w:r>
          </w:p>
          <w:p w:rsidR="00080B20" w:rsidRDefault="00080B20" w:rsidP="00E203E4">
            <w:pPr>
              <w:rPr>
                <w:rFonts w:ascii="Century Gothic" w:hAnsi="Century Gothic" w:cs="Century Gothic"/>
                <w:color w:val="000000"/>
                <w:lang w:eastAsia="en-GB"/>
              </w:rPr>
            </w:pPr>
          </w:p>
          <w:p w:rsidR="00080B20" w:rsidRDefault="00080B20" w:rsidP="00E203E4">
            <w:pPr>
              <w:rPr>
                <w:rFonts w:ascii="Century Gothic" w:hAnsi="Century Gothic" w:cs="Century Gothic"/>
                <w:color w:val="000000"/>
                <w:lang w:eastAsia="en-GB"/>
              </w:rPr>
            </w:pPr>
          </w:p>
          <w:p w:rsidR="00080B20" w:rsidRDefault="00080B20" w:rsidP="00E203E4">
            <w:pPr>
              <w:rPr>
                <w:rFonts w:ascii="Century Gothic" w:hAnsi="Century Gothic" w:cs="Century Gothic"/>
                <w:color w:val="000000"/>
                <w:lang w:eastAsia="en-GB"/>
              </w:rPr>
            </w:pPr>
            <w:r>
              <w:rPr>
                <w:rFonts w:ascii="Century Gothic" w:hAnsi="Century Gothic" w:cs="Century Gothic"/>
                <w:color w:val="000000"/>
                <w:lang w:eastAsia="en-GB"/>
              </w:rPr>
              <w:t>Misc resources/coach travel</w:t>
            </w:r>
          </w:p>
          <w:p w:rsidR="00080B20" w:rsidRPr="00E62BFE" w:rsidRDefault="00080B20" w:rsidP="00E203E4">
            <w:pPr>
              <w:rPr>
                <w:rFonts w:ascii="Century Gothic" w:hAnsi="Century Gothic" w:cs="Century Gothic"/>
                <w:color w:val="000000"/>
                <w:lang w:eastAsia="en-GB"/>
              </w:rPr>
            </w:pPr>
            <w:r>
              <w:rPr>
                <w:rFonts w:ascii="Century Gothic" w:hAnsi="Century Gothic" w:cs="Century Gothic"/>
                <w:color w:val="000000"/>
                <w:lang w:eastAsia="en-GB"/>
              </w:rPr>
              <w:t>£250</w:t>
            </w:r>
          </w:p>
        </w:tc>
      </w:tr>
      <w:tr w:rsidR="00080B20" w:rsidRPr="0034427B" w:rsidTr="00080B20">
        <w:trPr>
          <w:trHeight w:val="1407"/>
        </w:trPr>
        <w:tc>
          <w:tcPr>
            <w:tcW w:w="2476" w:type="dxa"/>
          </w:tcPr>
          <w:p w:rsidR="00080B20" w:rsidRPr="0034427B" w:rsidRDefault="00080B20" w:rsidP="00E203E4">
            <w:pPr>
              <w:pStyle w:val="NoSpacing"/>
              <w:rPr>
                <w:rFonts w:ascii="Century Gothic" w:hAnsi="Century Gothic" w:cs="Century Gothic"/>
                <w:lang w:eastAsia="en-GB"/>
              </w:rPr>
            </w:pPr>
            <w:r w:rsidRPr="0034427B">
              <w:rPr>
                <w:rFonts w:ascii="Century Gothic" w:hAnsi="Century Gothic" w:cs="Century Gothic"/>
                <w:color w:val="000000"/>
              </w:rPr>
              <w:t>Buying quality assured professional development modules or materials for PE and sport</w:t>
            </w:r>
          </w:p>
        </w:tc>
        <w:tc>
          <w:tcPr>
            <w:tcW w:w="4292" w:type="dxa"/>
          </w:tcPr>
          <w:p w:rsidR="00080B20" w:rsidRPr="00E62BFE" w:rsidRDefault="00080B20" w:rsidP="00E203E4">
            <w:pPr>
              <w:rPr>
                <w:rFonts w:ascii="Century Gothic" w:hAnsi="Century Gothic" w:cs="Century Gothic"/>
                <w:color w:val="000000"/>
                <w:lang w:eastAsia="en-GB"/>
              </w:rPr>
            </w:pPr>
            <w:r>
              <w:rPr>
                <w:rFonts w:ascii="Century Gothic" w:hAnsi="Century Gothic" w:cs="Century Gothic"/>
                <w:color w:val="000000"/>
                <w:lang w:eastAsia="en-GB"/>
              </w:rPr>
              <w:t>Produce a timetable of activities for each year group making use of the school gym, climbing wall and tyre park at break times and lunchtimes. PTA funding to resurface the playground to enable it to be used more widely for games/sport activities</w:t>
            </w:r>
          </w:p>
        </w:tc>
        <w:tc>
          <w:tcPr>
            <w:tcW w:w="3240" w:type="dxa"/>
          </w:tcPr>
          <w:p w:rsidR="00080B20" w:rsidRPr="00E62BFE" w:rsidRDefault="00080B20" w:rsidP="00E203E4">
            <w:pPr>
              <w:rPr>
                <w:rFonts w:ascii="Century Gothic" w:hAnsi="Century Gothic" w:cs="Century Gothic"/>
                <w:color w:val="000000"/>
                <w:lang w:eastAsia="en-GB"/>
              </w:rPr>
            </w:pPr>
            <w:r>
              <w:rPr>
                <w:rFonts w:ascii="Century Gothic" w:hAnsi="Century Gothic" w:cs="Century Gothic"/>
                <w:color w:val="000000"/>
                <w:lang w:eastAsia="en-GB"/>
              </w:rPr>
              <w:t xml:space="preserve">Ongoing area of development. Storage area for equipment. Larger numbers of children access area during PE and games, running/athletics club accesses area after school. Other outdoor clubs have access during winter </w:t>
            </w:r>
            <w:r>
              <w:rPr>
                <w:rFonts w:ascii="Century Gothic" w:hAnsi="Century Gothic" w:cs="Century Gothic"/>
                <w:color w:val="000000"/>
                <w:lang w:eastAsia="en-GB"/>
              </w:rPr>
              <w:lastRenderedPageBreak/>
              <w:t>months without having to take the hall</w:t>
            </w:r>
          </w:p>
        </w:tc>
        <w:tc>
          <w:tcPr>
            <w:tcW w:w="2674" w:type="dxa"/>
          </w:tcPr>
          <w:p w:rsidR="00080B20" w:rsidRDefault="00080B20" w:rsidP="00E203E4">
            <w:pPr>
              <w:rPr>
                <w:rFonts w:ascii="Century Gothic" w:hAnsi="Century Gothic" w:cs="Century Gothic"/>
                <w:color w:val="000000"/>
                <w:lang w:eastAsia="en-GB"/>
              </w:rPr>
            </w:pPr>
            <w:r>
              <w:rPr>
                <w:rFonts w:ascii="Century Gothic" w:hAnsi="Century Gothic" w:cs="Century Gothic"/>
                <w:color w:val="000000"/>
                <w:lang w:eastAsia="en-GB"/>
              </w:rPr>
              <w:lastRenderedPageBreak/>
              <w:t>£11,700</w:t>
            </w:r>
          </w:p>
          <w:p w:rsidR="00080B20" w:rsidRDefault="00080B20" w:rsidP="00E203E4">
            <w:pPr>
              <w:rPr>
                <w:rFonts w:ascii="Century Gothic" w:hAnsi="Century Gothic" w:cs="Century Gothic"/>
                <w:color w:val="000000"/>
                <w:lang w:eastAsia="en-GB"/>
              </w:rPr>
            </w:pPr>
            <w:r>
              <w:rPr>
                <w:rFonts w:ascii="Century Gothic" w:hAnsi="Century Gothic" w:cs="Century Gothic"/>
                <w:color w:val="000000"/>
                <w:lang w:eastAsia="en-GB"/>
              </w:rPr>
              <w:t xml:space="preserve">Funding supported by </w:t>
            </w:r>
            <w:smartTag w:uri="urn:schemas-microsoft-com:office:smarttags" w:element="stockticker">
              <w:r>
                <w:rPr>
                  <w:rFonts w:ascii="Century Gothic" w:hAnsi="Century Gothic" w:cs="Century Gothic"/>
                  <w:color w:val="000000"/>
                  <w:lang w:eastAsia="en-GB"/>
                </w:rPr>
                <w:t>PTA</w:t>
              </w:r>
            </w:smartTag>
          </w:p>
          <w:p w:rsidR="00080B20" w:rsidRPr="00E62BFE" w:rsidRDefault="00080B20" w:rsidP="003769BE">
            <w:pPr>
              <w:rPr>
                <w:rFonts w:ascii="Century Gothic" w:hAnsi="Century Gothic" w:cs="Century Gothic"/>
                <w:color w:val="000000"/>
                <w:lang w:eastAsia="en-GB"/>
              </w:rPr>
            </w:pPr>
            <w:r>
              <w:rPr>
                <w:rFonts w:ascii="Century Gothic" w:hAnsi="Century Gothic" w:cs="Century Gothic"/>
                <w:color w:val="000000"/>
                <w:lang w:eastAsia="en-GB"/>
              </w:rPr>
              <w:t>£3,000contributed by school</w:t>
            </w:r>
          </w:p>
        </w:tc>
      </w:tr>
    </w:tbl>
    <w:p w:rsidR="00695B37" w:rsidRDefault="00695B37" w:rsidP="009C7358">
      <w:pPr>
        <w:pStyle w:val="NoSpacing"/>
        <w:tabs>
          <w:tab w:val="left" w:pos="2025"/>
        </w:tabs>
        <w:rPr>
          <w:rFonts w:ascii="Century Gothic" w:hAnsi="Century Gothic" w:cs="Century Gothic"/>
          <w:sz w:val="24"/>
          <w:szCs w:val="24"/>
        </w:rPr>
      </w:pPr>
    </w:p>
    <w:p w:rsidR="00695B37" w:rsidRDefault="00695B37" w:rsidP="009C7358">
      <w:pPr>
        <w:pStyle w:val="NoSpacing"/>
        <w:tabs>
          <w:tab w:val="left" w:pos="2025"/>
        </w:tabs>
        <w:rPr>
          <w:rFonts w:ascii="Century Gothic" w:hAnsi="Century Gothic" w:cs="Century Gothic"/>
          <w:sz w:val="24"/>
          <w:szCs w:val="24"/>
        </w:rPr>
      </w:pPr>
    </w:p>
    <w:p w:rsidR="00695B37" w:rsidRDefault="00695B37" w:rsidP="009C7358">
      <w:pPr>
        <w:pStyle w:val="NoSpacing"/>
        <w:tabs>
          <w:tab w:val="left" w:pos="2025"/>
        </w:tabs>
        <w:rPr>
          <w:rFonts w:ascii="Century Gothic" w:hAnsi="Century Gothic" w:cs="Century Gothic"/>
          <w:sz w:val="24"/>
          <w:szCs w:val="24"/>
        </w:rPr>
      </w:pPr>
    </w:p>
    <w:p w:rsidR="00695B37" w:rsidRDefault="00695B37" w:rsidP="009C7358">
      <w:pPr>
        <w:pStyle w:val="NoSpacing"/>
        <w:tabs>
          <w:tab w:val="left" w:pos="2025"/>
        </w:tabs>
        <w:rPr>
          <w:rFonts w:ascii="Century Gothic" w:hAnsi="Century Gothic" w:cs="Century Gothic"/>
          <w:sz w:val="24"/>
          <w:szCs w:val="24"/>
        </w:rPr>
      </w:pPr>
    </w:p>
    <w:p w:rsidR="00695B37" w:rsidRDefault="00695B37" w:rsidP="009C7358">
      <w:pPr>
        <w:pStyle w:val="NoSpacing"/>
        <w:tabs>
          <w:tab w:val="left" w:pos="2025"/>
        </w:tabs>
        <w:rPr>
          <w:rFonts w:ascii="Century Gothic" w:hAnsi="Century Gothic" w:cs="Century Gothic"/>
          <w:sz w:val="24"/>
          <w:szCs w:val="24"/>
        </w:rPr>
      </w:pPr>
    </w:p>
    <w:p w:rsidR="00695B37" w:rsidRDefault="00695B37" w:rsidP="009C7358">
      <w:pPr>
        <w:pStyle w:val="NoSpacing"/>
        <w:tabs>
          <w:tab w:val="left" w:pos="2025"/>
        </w:tabs>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p w:rsidR="00695B37" w:rsidRDefault="00695B37" w:rsidP="005403B1">
      <w:pPr>
        <w:pStyle w:val="NoSpacing"/>
        <w:rPr>
          <w:rFonts w:ascii="Century Gothic" w:hAnsi="Century Gothic" w:cs="Century Gothic"/>
          <w:sz w:val="24"/>
          <w:szCs w:val="24"/>
        </w:rPr>
      </w:pPr>
    </w:p>
    <w:tbl>
      <w:tblPr>
        <w:tblW w:w="14023"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4961"/>
        <w:gridCol w:w="3686"/>
        <w:gridCol w:w="1559"/>
        <w:gridCol w:w="1341"/>
      </w:tblGrid>
      <w:tr w:rsidR="00695B37" w:rsidRPr="0034427B">
        <w:trPr>
          <w:trHeight w:val="692"/>
        </w:trPr>
        <w:tc>
          <w:tcPr>
            <w:tcW w:w="2476" w:type="dxa"/>
            <w:vAlign w:val="center"/>
          </w:tcPr>
          <w:p w:rsidR="00695B37" w:rsidRPr="00E62BFE" w:rsidRDefault="00695B37"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Use of funding</w:t>
            </w:r>
          </w:p>
        </w:tc>
        <w:tc>
          <w:tcPr>
            <w:tcW w:w="4961" w:type="dxa"/>
            <w:vAlign w:val="center"/>
          </w:tcPr>
          <w:p w:rsidR="00695B37" w:rsidRPr="00E62BFE" w:rsidRDefault="00695B37"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Provision</w:t>
            </w:r>
          </w:p>
        </w:tc>
        <w:tc>
          <w:tcPr>
            <w:tcW w:w="3686" w:type="dxa"/>
            <w:vAlign w:val="center"/>
          </w:tcPr>
          <w:p w:rsidR="00695B37" w:rsidRPr="00E62BFE" w:rsidRDefault="00695B37"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Success Criteria (based on impact on pupil outcomes)</w:t>
            </w:r>
          </w:p>
        </w:tc>
        <w:tc>
          <w:tcPr>
            <w:tcW w:w="1559" w:type="dxa"/>
            <w:vAlign w:val="center"/>
          </w:tcPr>
          <w:p w:rsidR="00695B37" w:rsidRPr="00E62BFE" w:rsidRDefault="00695B37"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Cost</w:t>
            </w:r>
          </w:p>
        </w:tc>
        <w:tc>
          <w:tcPr>
            <w:tcW w:w="1341" w:type="dxa"/>
            <w:vAlign w:val="center"/>
          </w:tcPr>
          <w:p w:rsidR="00695B37" w:rsidRPr="00E62BFE" w:rsidRDefault="00695B37" w:rsidP="00212C03">
            <w:pPr>
              <w:shd w:val="clear" w:color="auto" w:fill="FFFFFF"/>
              <w:spacing w:before="100" w:beforeAutospacing="1" w:after="75" w:line="240" w:lineRule="auto"/>
              <w:jc w:val="center"/>
              <w:rPr>
                <w:rFonts w:ascii="Century Gothic" w:hAnsi="Century Gothic" w:cs="Century Gothic"/>
                <w:b/>
                <w:bCs/>
                <w:color w:val="000000"/>
                <w:lang w:eastAsia="en-GB"/>
              </w:rPr>
            </w:pPr>
            <w:r w:rsidRPr="00E62BFE">
              <w:rPr>
                <w:rFonts w:ascii="Century Gothic" w:hAnsi="Century Gothic" w:cs="Century Gothic"/>
                <w:b/>
                <w:bCs/>
                <w:color w:val="000000"/>
                <w:lang w:eastAsia="en-GB"/>
              </w:rPr>
              <w:t>% of total annual funding</w:t>
            </w:r>
          </w:p>
        </w:tc>
      </w:tr>
      <w:tr w:rsidR="00695B37" w:rsidRPr="0034427B">
        <w:trPr>
          <w:trHeight w:val="1401"/>
        </w:trPr>
        <w:tc>
          <w:tcPr>
            <w:tcW w:w="2476" w:type="dxa"/>
          </w:tcPr>
          <w:p w:rsidR="00695B37" w:rsidRPr="0034427B" w:rsidRDefault="00695B37" w:rsidP="005F72B6">
            <w:pPr>
              <w:pStyle w:val="NoSpacing"/>
              <w:rPr>
                <w:rFonts w:ascii="Century Gothic" w:hAnsi="Century Gothic" w:cs="Century Gothic"/>
                <w:lang w:eastAsia="en-GB"/>
              </w:rPr>
            </w:pPr>
            <w:r w:rsidRPr="0034427B">
              <w:rPr>
                <w:rFonts w:ascii="Century Gothic" w:hAnsi="Century Gothic" w:cs="Century Gothic"/>
                <w:color w:val="000000"/>
              </w:rPr>
              <w:t>Providing places for pupils on after school sports clubs and holiday clubs</w:t>
            </w:r>
          </w:p>
        </w:tc>
        <w:tc>
          <w:tcPr>
            <w:tcW w:w="4961" w:type="dxa"/>
          </w:tcPr>
          <w:p w:rsidR="00695B37" w:rsidRPr="00E62BFE" w:rsidRDefault="00695B37" w:rsidP="001E04C0">
            <w:pPr>
              <w:rPr>
                <w:rFonts w:ascii="Century Gothic" w:hAnsi="Century Gothic" w:cs="Century Gothic"/>
                <w:color w:val="000000"/>
                <w:lang w:eastAsia="en-GB"/>
              </w:rPr>
            </w:pPr>
            <w:r>
              <w:rPr>
                <w:rFonts w:ascii="Century Gothic" w:hAnsi="Century Gothic" w:cs="Century Gothic"/>
                <w:color w:val="000000"/>
                <w:lang w:eastAsia="en-GB"/>
              </w:rPr>
              <w:t xml:space="preserve">All </w:t>
            </w:r>
            <w:r w:rsidR="001E04C0">
              <w:rPr>
                <w:rFonts w:ascii="Century Gothic" w:hAnsi="Century Gothic" w:cs="Century Gothic"/>
                <w:color w:val="000000"/>
                <w:lang w:eastAsia="en-GB"/>
              </w:rPr>
              <w:t>LAC</w:t>
            </w:r>
            <w:r>
              <w:rPr>
                <w:rFonts w:ascii="Century Gothic" w:hAnsi="Century Gothic" w:cs="Century Gothic"/>
                <w:color w:val="000000"/>
                <w:lang w:eastAsia="en-GB"/>
              </w:rPr>
              <w:t xml:space="preserve"> children were provided with 10 free summer scheme places. This was funded through the Pupil Premium budget</w:t>
            </w:r>
          </w:p>
        </w:tc>
        <w:tc>
          <w:tcPr>
            <w:tcW w:w="3686" w:type="dxa"/>
          </w:tcPr>
          <w:p w:rsidR="00695B37" w:rsidRPr="00E62BFE" w:rsidRDefault="001E04C0" w:rsidP="005F72B6">
            <w:pPr>
              <w:rPr>
                <w:rFonts w:ascii="Century Gothic" w:hAnsi="Century Gothic" w:cs="Century Gothic"/>
                <w:color w:val="000000"/>
                <w:lang w:eastAsia="en-GB"/>
              </w:rPr>
            </w:pPr>
            <w:r>
              <w:rPr>
                <w:rFonts w:ascii="Century Gothic" w:hAnsi="Century Gothic" w:cs="Century Gothic"/>
                <w:color w:val="000000"/>
                <w:lang w:eastAsia="en-GB"/>
              </w:rPr>
              <w:t>Pupils achieve smooth transition to next year</w:t>
            </w:r>
          </w:p>
        </w:tc>
        <w:tc>
          <w:tcPr>
            <w:tcW w:w="1559" w:type="dxa"/>
          </w:tcPr>
          <w:p w:rsidR="00695B37" w:rsidRPr="00E62BFE" w:rsidRDefault="00695B37" w:rsidP="005F72B6">
            <w:pPr>
              <w:rPr>
                <w:rFonts w:ascii="Century Gothic" w:hAnsi="Century Gothic" w:cs="Century Gothic"/>
                <w:color w:val="000000"/>
                <w:lang w:eastAsia="en-GB"/>
              </w:rPr>
            </w:pPr>
            <w:r>
              <w:rPr>
                <w:rFonts w:ascii="Century Gothic" w:hAnsi="Century Gothic" w:cs="Century Gothic"/>
                <w:color w:val="000000"/>
                <w:lang w:eastAsia="en-GB"/>
              </w:rPr>
              <w:t>£1500 (but from PP budget)</w:t>
            </w:r>
          </w:p>
        </w:tc>
        <w:tc>
          <w:tcPr>
            <w:tcW w:w="1341" w:type="dxa"/>
          </w:tcPr>
          <w:p w:rsidR="00695B37" w:rsidRPr="00E62BFE" w:rsidRDefault="00695B37" w:rsidP="005F72B6">
            <w:pPr>
              <w:rPr>
                <w:rFonts w:ascii="Century Gothic" w:hAnsi="Century Gothic" w:cs="Century Gothic"/>
                <w:color w:val="000000"/>
                <w:lang w:eastAsia="en-GB"/>
              </w:rPr>
            </w:pPr>
          </w:p>
        </w:tc>
      </w:tr>
      <w:tr w:rsidR="00695B37" w:rsidRPr="0034427B">
        <w:trPr>
          <w:trHeight w:val="1259"/>
        </w:trPr>
        <w:tc>
          <w:tcPr>
            <w:tcW w:w="2476" w:type="dxa"/>
          </w:tcPr>
          <w:p w:rsidR="00695B37" w:rsidRPr="0034427B" w:rsidRDefault="00695B37" w:rsidP="005F72B6">
            <w:pPr>
              <w:pStyle w:val="NoSpacing"/>
              <w:rPr>
                <w:rFonts w:ascii="Century Gothic" w:hAnsi="Century Gothic" w:cs="Century Gothic"/>
                <w:lang w:eastAsia="en-GB"/>
              </w:rPr>
            </w:pPr>
            <w:r w:rsidRPr="0034427B">
              <w:rPr>
                <w:rFonts w:ascii="Century Gothic" w:hAnsi="Century Gothic" w:cs="Century Gothic"/>
                <w:color w:val="000000"/>
              </w:rPr>
              <w:t>Pooling the additional funding with that of other local schools</w:t>
            </w:r>
          </w:p>
        </w:tc>
        <w:tc>
          <w:tcPr>
            <w:tcW w:w="4961" w:type="dxa"/>
          </w:tcPr>
          <w:p w:rsidR="00695B37" w:rsidRPr="00E62BFE" w:rsidRDefault="001E04C0" w:rsidP="005F72B6">
            <w:pPr>
              <w:rPr>
                <w:rFonts w:ascii="Century Gothic" w:hAnsi="Century Gothic" w:cs="Century Gothic"/>
                <w:color w:val="000000"/>
                <w:lang w:eastAsia="en-GB"/>
              </w:rPr>
            </w:pPr>
            <w:r>
              <w:rPr>
                <w:rFonts w:ascii="Century Gothic" w:hAnsi="Century Gothic" w:cs="Century Gothic"/>
                <w:color w:val="000000"/>
                <w:lang w:eastAsia="en-GB"/>
              </w:rPr>
              <w:t xml:space="preserve">Multi sport competitive cluster afternoon at </w:t>
            </w:r>
            <w:proofErr w:type="spellStart"/>
            <w:r>
              <w:rPr>
                <w:rFonts w:ascii="Century Gothic" w:hAnsi="Century Gothic" w:cs="Century Gothic"/>
                <w:color w:val="000000"/>
                <w:lang w:eastAsia="en-GB"/>
              </w:rPr>
              <w:t>Greenmount</w:t>
            </w:r>
            <w:proofErr w:type="spellEnd"/>
            <w:r>
              <w:rPr>
                <w:rFonts w:ascii="Century Gothic" w:hAnsi="Century Gothic" w:cs="Century Gothic"/>
                <w:color w:val="000000"/>
                <w:lang w:eastAsia="en-GB"/>
              </w:rPr>
              <w:t xml:space="preserve"> primary School</w:t>
            </w:r>
          </w:p>
        </w:tc>
        <w:tc>
          <w:tcPr>
            <w:tcW w:w="3686" w:type="dxa"/>
          </w:tcPr>
          <w:p w:rsidR="00695B37" w:rsidRPr="00E62BFE" w:rsidRDefault="001E04C0" w:rsidP="005F72B6">
            <w:pPr>
              <w:rPr>
                <w:rFonts w:ascii="Century Gothic" w:hAnsi="Century Gothic" w:cs="Century Gothic"/>
                <w:color w:val="000000"/>
                <w:lang w:eastAsia="en-GB"/>
              </w:rPr>
            </w:pPr>
            <w:r>
              <w:rPr>
                <w:rFonts w:ascii="Century Gothic" w:hAnsi="Century Gothic" w:cs="Century Gothic"/>
                <w:color w:val="000000"/>
                <w:lang w:eastAsia="en-GB"/>
              </w:rPr>
              <w:t>Pupils meet and work alongside other Y7 pupils they will meet at High school. Pupils try out new sports.</w:t>
            </w:r>
          </w:p>
        </w:tc>
        <w:tc>
          <w:tcPr>
            <w:tcW w:w="1559" w:type="dxa"/>
          </w:tcPr>
          <w:p w:rsidR="00695B37" w:rsidRPr="00E62BFE" w:rsidRDefault="001E04C0" w:rsidP="005F72B6">
            <w:pPr>
              <w:rPr>
                <w:rFonts w:ascii="Century Gothic" w:hAnsi="Century Gothic" w:cs="Century Gothic"/>
                <w:color w:val="000000"/>
                <w:lang w:eastAsia="en-GB"/>
              </w:rPr>
            </w:pPr>
            <w:r>
              <w:rPr>
                <w:rFonts w:ascii="Century Gothic" w:hAnsi="Century Gothic" w:cs="Century Gothic"/>
                <w:color w:val="000000"/>
                <w:lang w:eastAsia="en-GB"/>
              </w:rPr>
              <w:t>£100 TA release for afternoon</w:t>
            </w:r>
          </w:p>
        </w:tc>
        <w:tc>
          <w:tcPr>
            <w:tcW w:w="1341" w:type="dxa"/>
          </w:tcPr>
          <w:p w:rsidR="00695B37" w:rsidRPr="00E62BFE" w:rsidRDefault="00695B37" w:rsidP="005F72B6">
            <w:pPr>
              <w:rPr>
                <w:rFonts w:ascii="Century Gothic" w:hAnsi="Century Gothic" w:cs="Century Gothic"/>
                <w:color w:val="000000"/>
                <w:lang w:eastAsia="en-GB"/>
              </w:rPr>
            </w:pPr>
          </w:p>
        </w:tc>
      </w:tr>
      <w:tr w:rsidR="00695B37" w:rsidRPr="0034427B">
        <w:trPr>
          <w:trHeight w:val="567"/>
        </w:trPr>
        <w:tc>
          <w:tcPr>
            <w:tcW w:w="2476" w:type="dxa"/>
          </w:tcPr>
          <w:p w:rsidR="00695B37" w:rsidRPr="0034427B" w:rsidRDefault="00695B37" w:rsidP="005F72B6">
            <w:pPr>
              <w:pStyle w:val="NoSpacing"/>
              <w:rPr>
                <w:rFonts w:ascii="Century Gothic" w:hAnsi="Century Gothic" w:cs="Century Gothic"/>
                <w:lang w:eastAsia="en-GB"/>
              </w:rPr>
            </w:pPr>
            <w:r w:rsidRPr="0034427B">
              <w:rPr>
                <w:rFonts w:ascii="Century Gothic" w:hAnsi="Century Gothic" w:cs="Century Gothic"/>
                <w:lang w:eastAsia="en-GB"/>
              </w:rPr>
              <w:t>Other</w:t>
            </w:r>
          </w:p>
          <w:p w:rsidR="00695B37" w:rsidRPr="0034427B" w:rsidRDefault="00695B37" w:rsidP="005F72B6">
            <w:pPr>
              <w:pStyle w:val="NoSpacing"/>
              <w:rPr>
                <w:rFonts w:ascii="Century Gothic" w:hAnsi="Century Gothic" w:cs="Century Gothic"/>
                <w:lang w:eastAsia="en-GB"/>
              </w:rPr>
            </w:pPr>
          </w:p>
        </w:tc>
        <w:tc>
          <w:tcPr>
            <w:tcW w:w="4961" w:type="dxa"/>
          </w:tcPr>
          <w:p w:rsidR="00695B37" w:rsidRPr="00E62BFE" w:rsidRDefault="00695B37" w:rsidP="005F72B6">
            <w:pPr>
              <w:rPr>
                <w:rFonts w:ascii="Century Gothic" w:hAnsi="Century Gothic" w:cs="Century Gothic"/>
                <w:color w:val="000000"/>
                <w:lang w:eastAsia="en-GB"/>
              </w:rPr>
            </w:pPr>
          </w:p>
        </w:tc>
        <w:tc>
          <w:tcPr>
            <w:tcW w:w="3686" w:type="dxa"/>
          </w:tcPr>
          <w:p w:rsidR="00695B37" w:rsidRPr="00E62BFE" w:rsidRDefault="00695B37" w:rsidP="005F72B6">
            <w:pPr>
              <w:rPr>
                <w:rFonts w:ascii="Century Gothic" w:hAnsi="Century Gothic" w:cs="Century Gothic"/>
                <w:color w:val="000000"/>
                <w:lang w:eastAsia="en-GB"/>
              </w:rPr>
            </w:pPr>
          </w:p>
        </w:tc>
        <w:tc>
          <w:tcPr>
            <w:tcW w:w="1559" w:type="dxa"/>
          </w:tcPr>
          <w:p w:rsidR="00695B37" w:rsidRPr="00E62BFE" w:rsidRDefault="00695B37" w:rsidP="005F72B6">
            <w:pPr>
              <w:rPr>
                <w:rFonts w:ascii="Century Gothic" w:hAnsi="Century Gothic" w:cs="Century Gothic"/>
                <w:color w:val="000000"/>
                <w:lang w:eastAsia="en-GB"/>
              </w:rPr>
            </w:pPr>
          </w:p>
        </w:tc>
        <w:tc>
          <w:tcPr>
            <w:tcW w:w="1341" w:type="dxa"/>
          </w:tcPr>
          <w:p w:rsidR="00695B37" w:rsidRPr="00E62BFE" w:rsidRDefault="00695B37" w:rsidP="005F72B6">
            <w:pPr>
              <w:rPr>
                <w:rFonts w:ascii="Century Gothic" w:hAnsi="Century Gothic" w:cs="Century Gothic"/>
                <w:color w:val="000000"/>
                <w:lang w:eastAsia="en-GB"/>
              </w:rPr>
            </w:pPr>
          </w:p>
        </w:tc>
      </w:tr>
    </w:tbl>
    <w:p w:rsidR="00695B37" w:rsidRPr="00B500C6" w:rsidRDefault="00695B37" w:rsidP="005403B1">
      <w:pPr>
        <w:pStyle w:val="NoSpacing"/>
        <w:rPr>
          <w:rFonts w:ascii="Century Gothic" w:hAnsi="Century Gothic" w:cs="Century Gothic"/>
          <w:sz w:val="24"/>
          <w:szCs w:val="24"/>
        </w:rPr>
      </w:pPr>
    </w:p>
    <w:sectPr w:rsidR="00695B37" w:rsidRPr="00B500C6" w:rsidSect="005403B1">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678"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3C8" w:rsidRDefault="006533C8" w:rsidP="00F338B6">
      <w:pPr>
        <w:spacing w:after="0" w:line="240" w:lineRule="auto"/>
      </w:pPr>
      <w:r>
        <w:separator/>
      </w:r>
    </w:p>
  </w:endnote>
  <w:endnote w:type="continuationSeparator" w:id="0">
    <w:p w:rsidR="006533C8" w:rsidRDefault="006533C8" w:rsidP="00F3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0A" w:rsidRDefault="00BD0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37" w:rsidRDefault="00695B37">
    <w:pPr>
      <w:pStyle w:val="Footer"/>
    </w:pPr>
    <w:r>
      <w:t xml:space="preserve">Holcombe </w:t>
    </w:r>
    <w:r w:rsidR="00B6354D">
      <w:t xml:space="preserve">Brook Primary School </w:t>
    </w:r>
    <w:r w:rsidR="00BD000A">
      <w:t>2015.2016</w:t>
    </w:r>
  </w:p>
  <w:p w:rsidR="00695B37" w:rsidRDefault="00695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0A" w:rsidRDefault="00BD0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3C8" w:rsidRDefault="006533C8" w:rsidP="00F338B6">
      <w:pPr>
        <w:spacing w:after="0" w:line="240" w:lineRule="auto"/>
      </w:pPr>
      <w:r>
        <w:separator/>
      </w:r>
    </w:p>
  </w:footnote>
  <w:footnote w:type="continuationSeparator" w:id="0">
    <w:p w:rsidR="006533C8" w:rsidRDefault="006533C8" w:rsidP="00F3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0A" w:rsidRDefault="00BD0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0A" w:rsidRDefault="00BD0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0A" w:rsidRDefault="00BD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334B"/>
    <w:multiLevelType w:val="hybridMultilevel"/>
    <w:tmpl w:val="2280CB3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nsid w:val="0C50048B"/>
    <w:multiLevelType w:val="multilevel"/>
    <w:tmpl w:val="0F64DB2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D541382"/>
    <w:multiLevelType w:val="hybridMultilevel"/>
    <w:tmpl w:val="0E14563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nsid w:val="10456857"/>
    <w:multiLevelType w:val="hybridMultilevel"/>
    <w:tmpl w:val="275430A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nsid w:val="140C502A"/>
    <w:multiLevelType w:val="hybridMultilevel"/>
    <w:tmpl w:val="A9EEA7E8"/>
    <w:lvl w:ilvl="0" w:tplc="1A2A2F54">
      <w:start w:val="1"/>
      <w:numFmt w:val="decimal"/>
      <w:pStyle w:val="Numberedparagraph"/>
      <w:lvlText w:val="%1."/>
      <w:lvlJc w:val="left"/>
      <w:pPr>
        <w:tabs>
          <w:tab w:val="num" w:pos="567"/>
        </w:tabs>
      </w:pPr>
      <w:rPr>
        <w:rFonts w:ascii="Tahoma" w:hAnsi="Tahoma" w:cs="Tahoma" w:hint="default"/>
        <w:b w:val="0"/>
        <w:bCs w:val="0"/>
        <w:i w:val="0"/>
        <w:iCs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E52D51"/>
    <w:multiLevelType w:val="hybridMultilevel"/>
    <w:tmpl w:val="94643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5551B7"/>
    <w:multiLevelType w:val="hybridMultilevel"/>
    <w:tmpl w:val="71123BFA"/>
    <w:lvl w:ilvl="0" w:tplc="FD9CF8EE">
      <w:numFmt w:val="bullet"/>
      <w:lvlText w:val="-"/>
      <w:lvlJc w:val="left"/>
      <w:pPr>
        <w:ind w:left="720" w:hanging="36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2C241F55"/>
    <w:multiLevelType w:val="hybridMultilevel"/>
    <w:tmpl w:val="51E2E5E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360821DB"/>
    <w:multiLevelType w:val="hybridMultilevel"/>
    <w:tmpl w:val="19985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1257005"/>
    <w:multiLevelType w:val="hybridMultilevel"/>
    <w:tmpl w:val="6ECCE570"/>
    <w:lvl w:ilvl="0" w:tplc="08090003">
      <w:start w:val="1"/>
      <w:numFmt w:val="bullet"/>
      <w:lvlText w:val="o"/>
      <w:lvlJc w:val="left"/>
      <w:pPr>
        <w:ind w:left="1418" w:hanging="360"/>
      </w:pPr>
      <w:rPr>
        <w:rFonts w:ascii="Courier New" w:hAnsi="Courier New" w:cs="Courier New"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cs="Wingdings" w:hint="default"/>
      </w:rPr>
    </w:lvl>
    <w:lvl w:ilvl="3" w:tplc="08090001" w:tentative="1">
      <w:start w:val="1"/>
      <w:numFmt w:val="bullet"/>
      <w:lvlText w:val=""/>
      <w:lvlJc w:val="left"/>
      <w:pPr>
        <w:ind w:left="3578" w:hanging="360"/>
      </w:pPr>
      <w:rPr>
        <w:rFonts w:ascii="Symbol" w:hAnsi="Symbol" w:cs="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cs="Wingdings" w:hint="default"/>
      </w:rPr>
    </w:lvl>
    <w:lvl w:ilvl="6" w:tplc="08090001" w:tentative="1">
      <w:start w:val="1"/>
      <w:numFmt w:val="bullet"/>
      <w:lvlText w:val=""/>
      <w:lvlJc w:val="left"/>
      <w:pPr>
        <w:ind w:left="5738" w:hanging="360"/>
      </w:pPr>
      <w:rPr>
        <w:rFonts w:ascii="Symbol" w:hAnsi="Symbol" w:cs="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cs="Wingdings" w:hint="default"/>
      </w:rPr>
    </w:lvl>
  </w:abstractNum>
  <w:abstractNum w:abstractNumId="10">
    <w:nsid w:val="42AE4471"/>
    <w:multiLevelType w:val="hybridMultilevel"/>
    <w:tmpl w:val="CC9AD2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442166CC"/>
    <w:multiLevelType w:val="hybridMultilevel"/>
    <w:tmpl w:val="E092D7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460978A2"/>
    <w:multiLevelType w:val="hybridMultilevel"/>
    <w:tmpl w:val="52F02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E094CD3"/>
    <w:multiLevelType w:val="hybridMultilevel"/>
    <w:tmpl w:val="82E05BD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nsid w:val="65507559"/>
    <w:multiLevelType w:val="hybridMultilevel"/>
    <w:tmpl w:val="6CD6AA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759C3068"/>
    <w:multiLevelType w:val="hybridMultilevel"/>
    <w:tmpl w:val="A9B6249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1"/>
  </w:num>
  <w:num w:numId="2">
    <w:abstractNumId w:val="7"/>
  </w:num>
  <w:num w:numId="3">
    <w:abstractNumId w:val="2"/>
  </w:num>
  <w:num w:numId="4">
    <w:abstractNumId w:val="15"/>
  </w:num>
  <w:num w:numId="5">
    <w:abstractNumId w:val="3"/>
  </w:num>
  <w:num w:numId="6">
    <w:abstractNumId w:val="10"/>
  </w:num>
  <w:num w:numId="7">
    <w:abstractNumId w:val="0"/>
  </w:num>
  <w:num w:numId="8">
    <w:abstractNumId w:val="13"/>
  </w:num>
  <w:num w:numId="9">
    <w:abstractNumId w:val="6"/>
  </w:num>
  <w:num w:numId="10">
    <w:abstractNumId w:val="9"/>
  </w:num>
  <w:num w:numId="11">
    <w:abstractNumId w:val="12"/>
  </w:num>
  <w:num w:numId="12">
    <w:abstractNumId w:val="8"/>
  </w:num>
  <w:num w:numId="13">
    <w:abstractNumId w:val="4"/>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E208D"/>
    <w:rsid w:val="00022FCB"/>
    <w:rsid w:val="00035288"/>
    <w:rsid w:val="00046699"/>
    <w:rsid w:val="00046BED"/>
    <w:rsid w:val="000542D0"/>
    <w:rsid w:val="00063201"/>
    <w:rsid w:val="00080B20"/>
    <w:rsid w:val="000A7C86"/>
    <w:rsid w:val="000D4CDA"/>
    <w:rsid w:val="001069EC"/>
    <w:rsid w:val="001079A3"/>
    <w:rsid w:val="0012231A"/>
    <w:rsid w:val="00181102"/>
    <w:rsid w:val="00197D7B"/>
    <w:rsid w:val="001B39DA"/>
    <w:rsid w:val="001D2776"/>
    <w:rsid w:val="001E04C0"/>
    <w:rsid w:val="00212C03"/>
    <w:rsid w:val="00213843"/>
    <w:rsid w:val="002547E0"/>
    <w:rsid w:val="00281EBF"/>
    <w:rsid w:val="002955A4"/>
    <w:rsid w:val="002C7792"/>
    <w:rsid w:val="003303B8"/>
    <w:rsid w:val="0034427B"/>
    <w:rsid w:val="00370399"/>
    <w:rsid w:val="003769BE"/>
    <w:rsid w:val="003E208D"/>
    <w:rsid w:val="004744E1"/>
    <w:rsid w:val="00481049"/>
    <w:rsid w:val="00481397"/>
    <w:rsid w:val="00485EF6"/>
    <w:rsid w:val="004A05DA"/>
    <w:rsid w:val="004C7FD3"/>
    <w:rsid w:val="004F050D"/>
    <w:rsid w:val="005403B1"/>
    <w:rsid w:val="00540612"/>
    <w:rsid w:val="005F72B6"/>
    <w:rsid w:val="00603E5E"/>
    <w:rsid w:val="006154CB"/>
    <w:rsid w:val="006533C8"/>
    <w:rsid w:val="00671A58"/>
    <w:rsid w:val="00695B37"/>
    <w:rsid w:val="006C501B"/>
    <w:rsid w:val="006D06A3"/>
    <w:rsid w:val="006F5D32"/>
    <w:rsid w:val="007240AC"/>
    <w:rsid w:val="0073754D"/>
    <w:rsid w:val="00744B88"/>
    <w:rsid w:val="007715C1"/>
    <w:rsid w:val="00793C75"/>
    <w:rsid w:val="007C6301"/>
    <w:rsid w:val="007D6DAE"/>
    <w:rsid w:val="00802434"/>
    <w:rsid w:val="00823D0C"/>
    <w:rsid w:val="0083304F"/>
    <w:rsid w:val="00861BBA"/>
    <w:rsid w:val="008B4555"/>
    <w:rsid w:val="009040CA"/>
    <w:rsid w:val="009206E6"/>
    <w:rsid w:val="00922F4A"/>
    <w:rsid w:val="00925BA4"/>
    <w:rsid w:val="00960C44"/>
    <w:rsid w:val="00972748"/>
    <w:rsid w:val="00983804"/>
    <w:rsid w:val="009C7358"/>
    <w:rsid w:val="00A243CB"/>
    <w:rsid w:val="00A71177"/>
    <w:rsid w:val="00A8517E"/>
    <w:rsid w:val="00AA38C8"/>
    <w:rsid w:val="00AB6194"/>
    <w:rsid w:val="00AE71B8"/>
    <w:rsid w:val="00B24EC4"/>
    <w:rsid w:val="00B44F41"/>
    <w:rsid w:val="00B500C6"/>
    <w:rsid w:val="00B515B3"/>
    <w:rsid w:val="00B6354D"/>
    <w:rsid w:val="00B838DE"/>
    <w:rsid w:val="00BA0200"/>
    <w:rsid w:val="00BD000A"/>
    <w:rsid w:val="00BF7C34"/>
    <w:rsid w:val="00C94244"/>
    <w:rsid w:val="00CB5103"/>
    <w:rsid w:val="00CC401E"/>
    <w:rsid w:val="00CD586D"/>
    <w:rsid w:val="00CF429C"/>
    <w:rsid w:val="00D96886"/>
    <w:rsid w:val="00DB2A2E"/>
    <w:rsid w:val="00DE6013"/>
    <w:rsid w:val="00DF445E"/>
    <w:rsid w:val="00E025D8"/>
    <w:rsid w:val="00E11B9A"/>
    <w:rsid w:val="00E17B9C"/>
    <w:rsid w:val="00E203E4"/>
    <w:rsid w:val="00E20EE5"/>
    <w:rsid w:val="00E22007"/>
    <w:rsid w:val="00E43EDC"/>
    <w:rsid w:val="00E62BFE"/>
    <w:rsid w:val="00E94872"/>
    <w:rsid w:val="00EC0DA0"/>
    <w:rsid w:val="00F338B6"/>
    <w:rsid w:val="00F6787E"/>
    <w:rsid w:val="00F8016B"/>
    <w:rsid w:val="00F90084"/>
    <w:rsid w:val="00FB2707"/>
    <w:rsid w:val="00FC481E"/>
    <w:rsid w:val="00FE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BD7D55B9-DC2B-46D4-A90B-AE66E230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0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403B1"/>
    <w:rPr>
      <w:rFonts w:cs="Calibri"/>
      <w:sz w:val="22"/>
      <w:szCs w:val="22"/>
      <w:lang w:eastAsia="en-US"/>
    </w:rPr>
  </w:style>
  <w:style w:type="table" w:styleId="TableGrid">
    <w:name w:val="Table Grid"/>
    <w:basedOn w:val="TableNormal"/>
    <w:uiPriority w:val="99"/>
    <w:rsid w:val="008330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C481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0D4C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4CDA"/>
    <w:rPr>
      <w:rFonts w:ascii="Tahoma" w:hAnsi="Tahoma" w:cs="Tahoma"/>
      <w:sz w:val="16"/>
      <w:szCs w:val="16"/>
    </w:rPr>
  </w:style>
  <w:style w:type="paragraph" w:styleId="ListParagraph">
    <w:name w:val="List Paragraph"/>
    <w:basedOn w:val="Normal"/>
    <w:uiPriority w:val="99"/>
    <w:qFormat/>
    <w:rsid w:val="006F5D32"/>
    <w:pPr>
      <w:ind w:left="720"/>
      <w:contextualSpacing/>
    </w:pPr>
  </w:style>
  <w:style w:type="paragraph" w:styleId="Header">
    <w:name w:val="header"/>
    <w:basedOn w:val="Normal"/>
    <w:link w:val="HeaderChar"/>
    <w:uiPriority w:val="99"/>
    <w:rsid w:val="00F3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8B6"/>
  </w:style>
  <w:style w:type="paragraph" w:styleId="Footer">
    <w:name w:val="footer"/>
    <w:basedOn w:val="Normal"/>
    <w:link w:val="FooterChar"/>
    <w:uiPriority w:val="99"/>
    <w:rsid w:val="00F3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8B6"/>
  </w:style>
  <w:style w:type="paragraph" w:customStyle="1" w:styleId="Numberedparagraph">
    <w:name w:val="Numbered paragraph"/>
    <w:basedOn w:val="Normal"/>
    <w:uiPriority w:val="99"/>
    <w:rsid w:val="0073754D"/>
    <w:pPr>
      <w:numPr>
        <w:numId w:val="13"/>
      </w:numPr>
      <w:spacing w:after="240" w:line="240" w:lineRule="auto"/>
      <w:ind w:left="567" w:hanging="567"/>
      <w:jc w:val="both"/>
    </w:pPr>
    <w:rPr>
      <w:rFonts w:ascii="Tahoma" w:eastAsia="Times New Roman" w:hAnsi="Tahoma" w:cs="Tahom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78383">
      <w:marLeft w:val="0"/>
      <w:marRight w:val="0"/>
      <w:marTop w:val="0"/>
      <w:marBottom w:val="0"/>
      <w:divBdr>
        <w:top w:val="none" w:sz="0" w:space="0" w:color="auto"/>
        <w:left w:val="none" w:sz="0" w:space="0" w:color="auto"/>
        <w:bottom w:val="none" w:sz="0" w:space="0" w:color="auto"/>
        <w:right w:val="none" w:sz="0" w:space="0" w:color="auto"/>
      </w:divBdr>
      <w:divsChild>
        <w:div w:id="1617178382">
          <w:marLeft w:val="0"/>
          <w:marRight w:val="0"/>
          <w:marTop w:val="0"/>
          <w:marBottom w:val="0"/>
          <w:divBdr>
            <w:top w:val="none" w:sz="0" w:space="0" w:color="auto"/>
            <w:left w:val="none" w:sz="0" w:space="0" w:color="auto"/>
            <w:bottom w:val="none" w:sz="0" w:space="0" w:color="auto"/>
            <w:right w:val="none" w:sz="0" w:space="0" w:color="auto"/>
          </w:divBdr>
          <w:divsChild>
            <w:div w:id="1617178380">
              <w:marLeft w:val="0"/>
              <w:marRight w:val="450"/>
              <w:marTop w:val="0"/>
              <w:marBottom w:val="600"/>
              <w:divBdr>
                <w:top w:val="none" w:sz="0" w:space="0" w:color="auto"/>
                <w:left w:val="none" w:sz="0" w:space="0" w:color="auto"/>
                <w:bottom w:val="none" w:sz="0" w:space="0" w:color="auto"/>
                <w:right w:val="none" w:sz="0" w:space="0" w:color="auto"/>
              </w:divBdr>
              <w:divsChild>
                <w:div w:id="16171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Gill Evans</cp:lastModifiedBy>
  <cp:revision>5</cp:revision>
  <cp:lastPrinted>2016-10-20T07:16:00Z</cp:lastPrinted>
  <dcterms:created xsi:type="dcterms:W3CDTF">2016-10-19T20:48:00Z</dcterms:created>
  <dcterms:modified xsi:type="dcterms:W3CDTF">2016-10-20T07:16:00Z</dcterms:modified>
</cp:coreProperties>
</file>