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5"/>
        <w:gridCol w:w="7413"/>
      </w:tblGrid>
      <w:tr w:rsidR="0045425A" w:rsidRPr="00BD08FB" w:rsidTr="00DE209F">
        <w:tc>
          <w:tcPr>
            <w:tcW w:w="2595" w:type="dxa"/>
          </w:tcPr>
          <w:p w:rsidR="0045425A" w:rsidRPr="00BD08FB" w:rsidRDefault="006829B7" w:rsidP="009A6B51">
            <w:pPr>
              <w:ind w:left="180" w:hanging="180"/>
              <w:jc w:val="center"/>
              <w:rPr>
                <w:b/>
              </w:rPr>
            </w:pPr>
            <w:r>
              <w:rPr>
                <w:b/>
                <w:noProof/>
                <w:lang w:val="en-GB" w:eastAsia="en-GB"/>
              </w:rPr>
              <w:drawing>
                <wp:inline distT="0" distB="0" distL="0" distR="0">
                  <wp:extent cx="9715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895350"/>
                          </a:xfrm>
                          <a:prstGeom prst="rect">
                            <a:avLst/>
                          </a:prstGeom>
                          <a:noFill/>
                          <a:ln>
                            <a:noFill/>
                          </a:ln>
                        </pic:spPr>
                      </pic:pic>
                    </a:graphicData>
                  </a:graphic>
                </wp:inline>
              </w:drawing>
            </w:r>
          </w:p>
        </w:tc>
        <w:tc>
          <w:tcPr>
            <w:tcW w:w="7413" w:type="dxa"/>
          </w:tcPr>
          <w:p w:rsidR="0045425A" w:rsidRDefault="0045425A" w:rsidP="0045425A">
            <w:pPr>
              <w:jc w:val="center"/>
              <w:rPr>
                <w:rFonts w:ascii="Arial" w:hAnsi="Arial" w:cs="Arial"/>
                <w:b/>
                <w:sz w:val="28"/>
                <w:szCs w:val="28"/>
              </w:rPr>
            </w:pPr>
          </w:p>
          <w:p w:rsidR="0045425A" w:rsidRDefault="0045425A" w:rsidP="0045425A">
            <w:pPr>
              <w:jc w:val="center"/>
              <w:rPr>
                <w:rFonts w:ascii="Arial" w:hAnsi="Arial" w:cs="Arial"/>
                <w:b/>
                <w:sz w:val="28"/>
                <w:szCs w:val="28"/>
              </w:rPr>
            </w:pPr>
          </w:p>
          <w:p w:rsidR="0045425A" w:rsidRDefault="0045425A" w:rsidP="0045425A">
            <w:pPr>
              <w:jc w:val="center"/>
              <w:rPr>
                <w:rFonts w:ascii="Arial" w:hAnsi="Arial" w:cs="Arial"/>
                <w:b/>
                <w:sz w:val="28"/>
                <w:szCs w:val="28"/>
              </w:rPr>
            </w:pPr>
            <w:r w:rsidRPr="00E8472F">
              <w:rPr>
                <w:rFonts w:ascii="Arial" w:hAnsi="Arial" w:cs="Arial"/>
                <w:b/>
                <w:sz w:val="28"/>
                <w:szCs w:val="28"/>
              </w:rPr>
              <w:t xml:space="preserve">Holcombe Brook Primary School </w:t>
            </w:r>
          </w:p>
          <w:p w:rsidR="0045425A" w:rsidRDefault="0045425A" w:rsidP="0045425A">
            <w:pPr>
              <w:jc w:val="center"/>
              <w:rPr>
                <w:rFonts w:ascii="Arial" w:hAnsi="Arial" w:cs="Arial"/>
              </w:rPr>
            </w:pPr>
          </w:p>
          <w:p w:rsidR="0045425A" w:rsidRPr="008C608F" w:rsidRDefault="0045425A" w:rsidP="008C608F">
            <w:pPr>
              <w:jc w:val="center"/>
              <w:rPr>
                <w:rFonts w:ascii="Arial" w:hAnsi="Arial" w:cs="Arial"/>
                <w:b/>
              </w:rPr>
            </w:pPr>
            <w:r w:rsidRPr="008C608F">
              <w:rPr>
                <w:rFonts w:ascii="Arial" w:hAnsi="Arial" w:cs="Arial"/>
                <w:b/>
              </w:rPr>
              <w:t xml:space="preserve">Accessibility </w:t>
            </w:r>
            <w:r w:rsidR="008C608F" w:rsidRPr="008C608F">
              <w:rPr>
                <w:rFonts w:ascii="Arial" w:hAnsi="Arial" w:cs="Arial"/>
                <w:b/>
              </w:rPr>
              <w:t>Policy</w:t>
            </w:r>
          </w:p>
        </w:tc>
      </w:tr>
    </w:tbl>
    <w:p w:rsidR="002C10CB" w:rsidRPr="00E163AD" w:rsidRDefault="002C10CB" w:rsidP="002C10CB">
      <w:pPr>
        <w:rPr>
          <w:rFonts w:ascii="Arial" w:hAnsi="Arial" w:cs="Arial"/>
        </w:rPr>
      </w:pPr>
    </w:p>
    <w:p w:rsidR="005C72BB" w:rsidRPr="005C72BB" w:rsidRDefault="0045425A" w:rsidP="005C72BB">
      <w:pPr>
        <w:ind w:right="-563"/>
        <w:rPr>
          <w:rFonts w:ascii="Arial" w:hAnsi="Arial" w:cs="Arial"/>
          <w:b/>
          <w:u w:val="single"/>
        </w:rPr>
      </w:pPr>
      <w:r>
        <w:rPr>
          <w:rFonts w:ascii="Arial" w:hAnsi="Arial" w:cs="Arial"/>
          <w:b/>
          <w:u w:val="single"/>
        </w:rPr>
        <w:t>Mission Statement</w:t>
      </w:r>
    </w:p>
    <w:p w:rsidR="005C72BB" w:rsidRDefault="005C72BB" w:rsidP="005C72BB">
      <w:pPr>
        <w:ind w:right="-563"/>
        <w:rPr>
          <w:rFonts w:ascii="Arial" w:hAnsi="Arial" w:cs="Arial"/>
        </w:rPr>
      </w:pPr>
    </w:p>
    <w:p w:rsidR="005C72BB" w:rsidRDefault="005C72BB" w:rsidP="005C72BB">
      <w:pPr>
        <w:ind w:right="-563"/>
        <w:rPr>
          <w:rFonts w:ascii="Arial" w:hAnsi="Arial" w:cs="Arial"/>
        </w:rPr>
      </w:pPr>
      <w:r>
        <w:rPr>
          <w:rFonts w:ascii="Arial" w:hAnsi="Arial" w:cs="Arial"/>
        </w:rPr>
        <w:t xml:space="preserve">Holcombe Brook Primary School </w:t>
      </w:r>
      <w:r w:rsidR="008C608F">
        <w:rPr>
          <w:rFonts w:ascii="Arial" w:hAnsi="Arial" w:cs="Arial"/>
        </w:rPr>
        <w:t>ethos</w:t>
      </w:r>
      <w:r w:rsidR="0045425A">
        <w:rPr>
          <w:rFonts w:ascii="Arial" w:hAnsi="Arial" w:cs="Arial"/>
        </w:rPr>
        <w:t xml:space="preserve"> centres around the words ‘In</w:t>
      </w:r>
      <w:r w:rsidR="002638A5">
        <w:rPr>
          <w:rFonts w:ascii="Arial" w:hAnsi="Arial" w:cs="Arial"/>
        </w:rPr>
        <w:t>clude, Enjoy, Achieve’</w:t>
      </w:r>
    </w:p>
    <w:p w:rsidR="002638A5" w:rsidRDefault="002638A5" w:rsidP="005C72BB">
      <w:pPr>
        <w:ind w:right="-563"/>
        <w:rPr>
          <w:rFonts w:ascii="Arial" w:hAnsi="Arial" w:cs="Arial"/>
          <w:sz w:val="16"/>
          <w:szCs w:val="16"/>
        </w:rPr>
      </w:pPr>
      <w:r>
        <w:rPr>
          <w:rFonts w:ascii="Arial" w:hAnsi="Arial" w:cs="Arial"/>
        </w:rPr>
        <w:t>The school’s aims are the following</w:t>
      </w:r>
      <w:r w:rsidR="00B9295B">
        <w:rPr>
          <w:rFonts w:ascii="Arial" w:hAnsi="Arial" w:cs="Arial"/>
        </w:rPr>
        <w:t>:</w:t>
      </w:r>
    </w:p>
    <w:p w:rsidR="002638A5" w:rsidRPr="002638A5" w:rsidRDefault="002638A5" w:rsidP="005C72BB">
      <w:pPr>
        <w:ind w:right="-563"/>
        <w:rPr>
          <w:rFonts w:ascii="Arial" w:hAnsi="Arial" w:cs="Arial"/>
          <w:sz w:val="16"/>
          <w:szCs w:val="16"/>
        </w:rPr>
      </w:pPr>
    </w:p>
    <w:p w:rsidR="002638A5" w:rsidRPr="008C608F" w:rsidRDefault="002638A5" w:rsidP="002638A5">
      <w:pPr>
        <w:numPr>
          <w:ilvl w:val="0"/>
          <w:numId w:val="9"/>
        </w:numPr>
        <w:shd w:val="clear" w:color="auto" w:fill="FFFFFF"/>
        <w:tabs>
          <w:tab w:val="clear" w:pos="720"/>
        </w:tabs>
        <w:spacing w:line="360" w:lineRule="atLeast"/>
        <w:ind w:left="1134" w:right="1563" w:hanging="283"/>
        <w:textAlignment w:val="baseline"/>
        <w:rPr>
          <w:rFonts w:ascii="inherit" w:hAnsi="inherit" w:cs="Arial"/>
          <w:i/>
          <w:color w:val="2B2B2B"/>
          <w:sz w:val="28"/>
          <w:szCs w:val="28"/>
          <w:lang w:val="en-GB" w:eastAsia="en-GB"/>
        </w:rPr>
      </w:pPr>
      <w:r w:rsidRPr="008C608F">
        <w:rPr>
          <w:rFonts w:ascii="inherit" w:hAnsi="inherit" w:cs="Arial"/>
          <w:i/>
          <w:color w:val="2B2B2B"/>
          <w:sz w:val="28"/>
          <w:szCs w:val="28"/>
        </w:rPr>
        <w:t>To value and respect other people’s views, beliefs, cultures and religions, both in school and in the wider community, promoting equality and inclusion and encouraging all children to become responsible citizens;</w:t>
      </w:r>
    </w:p>
    <w:p w:rsidR="002638A5" w:rsidRPr="008C608F" w:rsidRDefault="002638A5" w:rsidP="002638A5">
      <w:pPr>
        <w:numPr>
          <w:ilvl w:val="0"/>
          <w:numId w:val="9"/>
        </w:numPr>
        <w:shd w:val="clear" w:color="auto" w:fill="FFFFFF"/>
        <w:tabs>
          <w:tab w:val="clear" w:pos="720"/>
        </w:tabs>
        <w:spacing w:line="360" w:lineRule="atLeast"/>
        <w:ind w:left="1134" w:right="1563" w:hanging="283"/>
        <w:textAlignment w:val="baseline"/>
        <w:rPr>
          <w:rFonts w:ascii="inherit" w:hAnsi="inherit" w:cs="Arial"/>
          <w:i/>
          <w:color w:val="2B2B2B"/>
          <w:sz w:val="28"/>
          <w:szCs w:val="28"/>
        </w:rPr>
      </w:pPr>
      <w:r w:rsidRPr="008C608F">
        <w:rPr>
          <w:rFonts w:ascii="inherit" w:hAnsi="inherit" w:cs="Arial"/>
          <w:i/>
          <w:color w:val="2B2B2B"/>
          <w:sz w:val="28"/>
          <w:szCs w:val="28"/>
        </w:rPr>
        <w:t>To work as a team with parents, children, staff, governors and the community, maintaining good relationships within and outside school;</w:t>
      </w:r>
    </w:p>
    <w:p w:rsidR="002638A5" w:rsidRPr="008C608F" w:rsidRDefault="002638A5" w:rsidP="002638A5">
      <w:pPr>
        <w:numPr>
          <w:ilvl w:val="0"/>
          <w:numId w:val="9"/>
        </w:numPr>
        <w:shd w:val="clear" w:color="auto" w:fill="FFFFFF"/>
        <w:tabs>
          <w:tab w:val="clear" w:pos="720"/>
        </w:tabs>
        <w:spacing w:line="360" w:lineRule="atLeast"/>
        <w:ind w:left="1134" w:right="1563" w:hanging="283"/>
        <w:textAlignment w:val="baseline"/>
        <w:rPr>
          <w:rFonts w:ascii="inherit" w:hAnsi="inherit" w:cs="Arial"/>
          <w:i/>
          <w:color w:val="2B2B2B"/>
          <w:sz w:val="28"/>
          <w:szCs w:val="28"/>
        </w:rPr>
      </w:pPr>
      <w:r w:rsidRPr="008C608F">
        <w:rPr>
          <w:rFonts w:ascii="inherit" w:hAnsi="inherit" w:cs="Arial"/>
          <w:i/>
          <w:color w:val="2B2B2B"/>
          <w:sz w:val="28"/>
          <w:szCs w:val="28"/>
        </w:rPr>
        <w:t>To provide an interesting and stimulating curriculum that is relevant and accessible to everyone;</w:t>
      </w:r>
    </w:p>
    <w:p w:rsidR="002638A5" w:rsidRPr="008C608F" w:rsidRDefault="002638A5" w:rsidP="002638A5">
      <w:pPr>
        <w:numPr>
          <w:ilvl w:val="0"/>
          <w:numId w:val="9"/>
        </w:numPr>
        <w:shd w:val="clear" w:color="auto" w:fill="FFFFFF"/>
        <w:tabs>
          <w:tab w:val="clear" w:pos="720"/>
        </w:tabs>
        <w:spacing w:line="360" w:lineRule="atLeast"/>
        <w:ind w:left="1134" w:right="1563" w:hanging="283"/>
        <w:textAlignment w:val="baseline"/>
        <w:rPr>
          <w:rFonts w:ascii="inherit" w:hAnsi="inherit" w:cs="Arial"/>
          <w:i/>
          <w:color w:val="2B2B2B"/>
          <w:sz w:val="28"/>
          <w:szCs w:val="28"/>
        </w:rPr>
      </w:pPr>
      <w:r w:rsidRPr="008C608F">
        <w:rPr>
          <w:rFonts w:ascii="inherit" w:hAnsi="inherit" w:cs="Arial"/>
          <w:i/>
          <w:color w:val="2B2B2B"/>
          <w:sz w:val="28"/>
          <w:szCs w:val="28"/>
        </w:rPr>
        <w:t>To provide an environment that enables children to fulfil their potential, an environment that is;</w:t>
      </w:r>
      <w:r w:rsidRPr="008C608F">
        <w:rPr>
          <w:rFonts w:ascii="inherit" w:hAnsi="inherit" w:cs="Arial"/>
          <w:i/>
          <w:color w:val="2B2B2B"/>
          <w:sz w:val="28"/>
          <w:szCs w:val="28"/>
        </w:rPr>
        <w:br/>
        <w:t>Caring, stimulating, intellectually and emotionally secure and physically safe in which to work and learn.</w:t>
      </w:r>
    </w:p>
    <w:p w:rsidR="0045425A" w:rsidRDefault="0045425A" w:rsidP="005C72BB">
      <w:pPr>
        <w:ind w:right="-563"/>
        <w:rPr>
          <w:rFonts w:ascii="Arial" w:hAnsi="Arial" w:cs="Arial"/>
        </w:rPr>
      </w:pPr>
    </w:p>
    <w:p w:rsidR="005C72BB" w:rsidRDefault="008C608F" w:rsidP="005C72BB">
      <w:pPr>
        <w:ind w:right="-563"/>
        <w:rPr>
          <w:rFonts w:ascii="Arial" w:hAnsi="Arial" w:cs="Arial"/>
        </w:rPr>
      </w:pPr>
      <w:r>
        <w:rPr>
          <w:rFonts w:ascii="Arial" w:hAnsi="Arial" w:cs="Arial"/>
          <w:b/>
          <w:u w:val="single"/>
        </w:rPr>
        <w:t>Purpose of the Policy and Plan</w:t>
      </w:r>
    </w:p>
    <w:p w:rsidR="005C72BB" w:rsidRDefault="005C72BB" w:rsidP="005C72BB">
      <w:pPr>
        <w:ind w:right="-563"/>
        <w:rPr>
          <w:rFonts w:ascii="Arial" w:hAnsi="Arial" w:cs="Arial"/>
        </w:rPr>
      </w:pPr>
    </w:p>
    <w:p w:rsidR="005C72BB" w:rsidRDefault="00B9295B" w:rsidP="005C72BB">
      <w:pPr>
        <w:ind w:right="-563"/>
        <w:rPr>
          <w:rFonts w:ascii="Arial" w:hAnsi="Arial" w:cs="Arial"/>
        </w:rPr>
      </w:pPr>
      <w:r>
        <w:rPr>
          <w:rFonts w:ascii="Arial" w:hAnsi="Arial" w:cs="Arial"/>
        </w:rPr>
        <w:t>At Holcombe Brook Primary School, we are committed to providing an environment that enables full curriculum access and values all pupils, staff, parents and visitors. We are committed to taking positive action in the spirit of the Equality Act 2010 with regard to disability and to further developing a culture of inclusion, support and awareness within our school.</w:t>
      </w:r>
    </w:p>
    <w:p w:rsidR="00B9295B" w:rsidRDefault="00B9295B" w:rsidP="005C72BB">
      <w:pPr>
        <w:ind w:right="-563"/>
        <w:rPr>
          <w:rFonts w:ascii="Arial" w:hAnsi="Arial" w:cs="Arial"/>
        </w:rPr>
      </w:pPr>
    </w:p>
    <w:p w:rsidR="00B9295B" w:rsidRDefault="00B9295B" w:rsidP="005C72BB">
      <w:pPr>
        <w:ind w:right="-563"/>
        <w:rPr>
          <w:rFonts w:ascii="Arial" w:hAnsi="Arial" w:cs="Arial"/>
        </w:rPr>
      </w:pPr>
      <w:r>
        <w:rPr>
          <w:rFonts w:ascii="Arial" w:hAnsi="Arial" w:cs="Arial"/>
        </w:rPr>
        <w:t>This accessibility p</w:t>
      </w:r>
      <w:r w:rsidR="008C608F">
        <w:rPr>
          <w:rFonts w:ascii="Arial" w:hAnsi="Arial" w:cs="Arial"/>
        </w:rPr>
        <w:t>olicy and plan</w:t>
      </w:r>
      <w:r>
        <w:rPr>
          <w:rFonts w:ascii="Arial" w:hAnsi="Arial" w:cs="Arial"/>
        </w:rPr>
        <w:t xml:space="preserve"> shows the steps we have taken towards our aims within a given timeframe</w:t>
      </w:r>
    </w:p>
    <w:p w:rsidR="00B9295B" w:rsidRDefault="00B9295B" w:rsidP="005C72BB">
      <w:pPr>
        <w:ind w:right="-563"/>
        <w:rPr>
          <w:rFonts w:ascii="Arial" w:hAnsi="Arial" w:cs="Arial"/>
        </w:rPr>
      </w:pPr>
    </w:p>
    <w:p w:rsidR="005C72BB" w:rsidRDefault="00B9295B" w:rsidP="005C72BB">
      <w:pPr>
        <w:ind w:right="-563"/>
        <w:rPr>
          <w:rFonts w:ascii="Arial" w:hAnsi="Arial" w:cs="Arial"/>
          <w:b/>
          <w:u w:val="single"/>
        </w:rPr>
      </w:pPr>
      <w:r>
        <w:rPr>
          <w:rFonts w:ascii="Arial" w:hAnsi="Arial" w:cs="Arial"/>
          <w:b/>
          <w:u w:val="single"/>
        </w:rPr>
        <w:t>Duties and Responsibilities</w:t>
      </w:r>
    </w:p>
    <w:p w:rsidR="00B9295B" w:rsidRDefault="00B9295B" w:rsidP="005C72BB">
      <w:pPr>
        <w:ind w:right="-563"/>
        <w:rPr>
          <w:rFonts w:ascii="Arial" w:hAnsi="Arial" w:cs="Arial"/>
        </w:rPr>
      </w:pPr>
    </w:p>
    <w:p w:rsidR="00B9295B" w:rsidRDefault="00B9295B" w:rsidP="005C72BB">
      <w:pPr>
        <w:ind w:right="-563"/>
        <w:rPr>
          <w:rFonts w:ascii="Arial" w:hAnsi="Arial" w:cs="Arial"/>
        </w:rPr>
      </w:pPr>
      <w:r w:rsidRPr="00B9295B">
        <w:rPr>
          <w:rFonts w:ascii="Arial" w:hAnsi="Arial" w:cs="Arial"/>
        </w:rPr>
        <w:t xml:space="preserve">The Disability Discrimination Act </w:t>
      </w:r>
      <w:r>
        <w:rPr>
          <w:rFonts w:ascii="Arial" w:hAnsi="Arial" w:cs="Arial"/>
        </w:rPr>
        <w:t>(</w:t>
      </w:r>
      <w:r w:rsidRPr="00B9295B">
        <w:rPr>
          <w:rFonts w:ascii="Arial" w:hAnsi="Arial" w:cs="Arial"/>
        </w:rPr>
        <w:t>DDA)</w:t>
      </w:r>
      <w:r>
        <w:rPr>
          <w:rFonts w:ascii="Arial" w:hAnsi="Arial" w:cs="Arial"/>
        </w:rPr>
        <w:t xml:space="preserve"> 1995 was extended to include education by the Special Educational needs and Disability Act 2001. In accordance with this legislation, the Governing Body of Holcombe Brook primary School recognize their three key duties:</w:t>
      </w:r>
    </w:p>
    <w:p w:rsidR="00B9295B" w:rsidRDefault="00B9295B" w:rsidP="00B9295B">
      <w:pPr>
        <w:ind w:left="360" w:right="-563"/>
        <w:rPr>
          <w:rFonts w:ascii="Arial" w:hAnsi="Arial" w:cs="Arial"/>
        </w:rPr>
      </w:pPr>
    </w:p>
    <w:p w:rsidR="00B9295B" w:rsidRDefault="00B9295B" w:rsidP="00B9295B">
      <w:pPr>
        <w:numPr>
          <w:ilvl w:val="0"/>
          <w:numId w:val="11"/>
        </w:numPr>
        <w:ind w:right="-563"/>
        <w:rPr>
          <w:rFonts w:ascii="Arial" w:hAnsi="Arial" w:cs="Arial"/>
        </w:rPr>
      </w:pPr>
      <w:r>
        <w:rPr>
          <w:rFonts w:ascii="Arial" w:hAnsi="Arial" w:cs="Arial"/>
        </w:rPr>
        <w:t>Not to treat disabled pupils less favourably for a reason related to their disability</w:t>
      </w:r>
    </w:p>
    <w:p w:rsidR="00B9295B" w:rsidRDefault="00B9295B" w:rsidP="00B9295B">
      <w:pPr>
        <w:numPr>
          <w:ilvl w:val="0"/>
          <w:numId w:val="11"/>
        </w:numPr>
        <w:ind w:right="-563"/>
        <w:rPr>
          <w:rFonts w:ascii="Arial" w:hAnsi="Arial" w:cs="Arial"/>
        </w:rPr>
      </w:pPr>
      <w:r>
        <w:rPr>
          <w:rFonts w:ascii="Arial" w:hAnsi="Arial" w:cs="Arial"/>
        </w:rPr>
        <w:lastRenderedPageBreak/>
        <w:t>To make reasonable adjustments for disabled pupils, so that they are not at a substantial disadvantage</w:t>
      </w:r>
    </w:p>
    <w:p w:rsidR="00B9295B" w:rsidRDefault="00B9295B" w:rsidP="00B9295B">
      <w:pPr>
        <w:numPr>
          <w:ilvl w:val="0"/>
          <w:numId w:val="11"/>
        </w:numPr>
        <w:ind w:right="-563"/>
        <w:rPr>
          <w:rFonts w:ascii="Arial" w:hAnsi="Arial" w:cs="Arial"/>
        </w:rPr>
      </w:pPr>
      <w:r>
        <w:rPr>
          <w:rFonts w:ascii="Arial" w:hAnsi="Arial" w:cs="Arial"/>
        </w:rPr>
        <w:t>To plan to increase access to education for disabled pupils</w:t>
      </w:r>
    </w:p>
    <w:p w:rsidR="001A26C4" w:rsidRDefault="001A26C4" w:rsidP="001A26C4">
      <w:pPr>
        <w:ind w:right="-563"/>
        <w:rPr>
          <w:rFonts w:ascii="Arial" w:hAnsi="Arial" w:cs="Arial"/>
        </w:rPr>
      </w:pPr>
    </w:p>
    <w:p w:rsidR="001A26C4" w:rsidRDefault="001A26C4" w:rsidP="001A26C4">
      <w:pPr>
        <w:ind w:right="-563"/>
        <w:rPr>
          <w:rFonts w:ascii="Arial" w:hAnsi="Arial" w:cs="Arial"/>
        </w:rPr>
      </w:pPr>
      <w:r>
        <w:rPr>
          <w:rFonts w:ascii="Arial" w:hAnsi="Arial" w:cs="Arial"/>
        </w:rPr>
        <w:t>The Governing Body seeks to fulfil these duties by:</w:t>
      </w:r>
    </w:p>
    <w:p w:rsidR="001A26C4" w:rsidRDefault="001A26C4" w:rsidP="001A26C4">
      <w:pPr>
        <w:ind w:right="-563"/>
        <w:rPr>
          <w:rFonts w:ascii="Arial" w:hAnsi="Arial" w:cs="Arial"/>
        </w:rPr>
      </w:pPr>
    </w:p>
    <w:p w:rsidR="001A26C4" w:rsidRDefault="001A26C4" w:rsidP="001A26C4">
      <w:pPr>
        <w:numPr>
          <w:ilvl w:val="0"/>
          <w:numId w:val="13"/>
        </w:numPr>
        <w:ind w:left="1134" w:right="-563" w:hanging="425"/>
        <w:rPr>
          <w:rFonts w:ascii="Arial" w:hAnsi="Arial" w:cs="Arial"/>
        </w:rPr>
      </w:pPr>
      <w:r>
        <w:rPr>
          <w:rFonts w:ascii="Arial" w:hAnsi="Arial" w:cs="Arial"/>
        </w:rPr>
        <w:t>Increasing the extent to which disabled pupils can participate in the school curriculum</w:t>
      </w:r>
    </w:p>
    <w:p w:rsidR="001A26C4" w:rsidRDefault="001A26C4" w:rsidP="001A26C4">
      <w:pPr>
        <w:numPr>
          <w:ilvl w:val="0"/>
          <w:numId w:val="13"/>
        </w:numPr>
        <w:ind w:left="1134" w:right="-563" w:hanging="425"/>
        <w:rPr>
          <w:rFonts w:ascii="Arial" w:hAnsi="Arial" w:cs="Arial"/>
        </w:rPr>
      </w:pPr>
      <w:r>
        <w:rPr>
          <w:rFonts w:ascii="Arial" w:hAnsi="Arial" w:cs="Arial"/>
        </w:rPr>
        <w:t>Improving the environment of the school to increase the extent to which disabled pupils can take advantage of education and associated services</w:t>
      </w:r>
    </w:p>
    <w:p w:rsidR="001A26C4" w:rsidRDefault="001A26C4" w:rsidP="001A26C4">
      <w:pPr>
        <w:numPr>
          <w:ilvl w:val="0"/>
          <w:numId w:val="13"/>
        </w:numPr>
        <w:ind w:left="1134" w:right="-563" w:hanging="425"/>
        <w:rPr>
          <w:rFonts w:ascii="Arial" w:hAnsi="Arial" w:cs="Arial"/>
        </w:rPr>
      </w:pPr>
      <w:r>
        <w:rPr>
          <w:rFonts w:ascii="Arial" w:hAnsi="Arial" w:cs="Arial"/>
        </w:rPr>
        <w:t>Improving the delivery of information to disabled pupils</w:t>
      </w:r>
    </w:p>
    <w:p w:rsidR="001A26C4" w:rsidRDefault="001A26C4" w:rsidP="001A26C4">
      <w:pPr>
        <w:ind w:right="-563"/>
        <w:rPr>
          <w:rFonts w:ascii="Arial" w:hAnsi="Arial" w:cs="Arial"/>
        </w:rPr>
      </w:pPr>
    </w:p>
    <w:p w:rsidR="001A26C4" w:rsidRDefault="001A26C4" w:rsidP="001A26C4">
      <w:pPr>
        <w:ind w:right="-563"/>
        <w:rPr>
          <w:rFonts w:ascii="Arial" w:hAnsi="Arial" w:cs="Arial"/>
        </w:rPr>
      </w:pPr>
      <w:r>
        <w:rPr>
          <w:rFonts w:ascii="Arial" w:hAnsi="Arial" w:cs="Arial"/>
        </w:rPr>
        <w:t>We are required to resource, implement and review our accessibility plan as necessary and it will be reported on annually in Governing Body minutes following the summer term Health and safety meeting. This plan will be monitored and evaluated by the Governing Body. The plan attached sets out the school’s proposals for increasing access in the following three areas:</w:t>
      </w:r>
    </w:p>
    <w:p w:rsidR="001A26C4" w:rsidRDefault="001A26C4" w:rsidP="001A26C4">
      <w:pPr>
        <w:ind w:right="-563"/>
        <w:rPr>
          <w:rFonts w:ascii="Arial" w:hAnsi="Arial" w:cs="Arial"/>
        </w:rPr>
      </w:pPr>
    </w:p>
    <w:p w:rsidR="001A26C4" w:rsidRDefault="001A26C4" w:rsidP="001A26C4">
      <w:pPr>
        <w:pStyle w:val="NormalWeb"/>
        <w:spacing w:before="0" w:beforeAutospacing="0" w:after="360" w:afterAutospacing="0" w:line="360" w:lineRule="atLeast"/>
        <w:rPr>
          <w:rFonts w:ascii="Arial" w:hAnsi="Arial" w:cs="Arial"/>
          <w:color w:val="2B2B2B"/>
        </w:rPr>
      </w:pPr>
      <w:r>
        <w:rPr>
          <w:rFonts w:ascii="Arial" w:hAnsi="Arial" w:cs="Arial"/>
          <w:b/>
          <w:bCs/>
          <w:color w:val="2B2B2B"/>
        </w:rPr>
        <w:t>a)</w:t>
      </w:r>
      <w:r>
        <w:rPr>
          <w:rStyle w:val="apple-converted-space"/>
          <w:rFonts w:ascii="Arial" w:hAnsi="Arial" w:cs="Arial"/>
          <w:b/>
          <w:bCs/>
          <w:color w:val="2B2B2B"/>
        </w:rPr>
        <w:t> </w:t>
      </w:r>
      <w:r>
        <w:rPr>
          <w:rFonts w:ascii="Arial" w:hAnsi="Arial" w:cs="Arial"/>
          <w:b/>
          <w:bCs/>
          <w:color w:val="2B2B2B"/>
        </w:rPr>
        <w:t>Improving</w:t>
      </w:r>
      <w:r>
        <w:rPr>
          <w:rStyle w:val="apple-converted-space"/>
          <w:rFonts w:ascii="Arial" w:hAnsi="Arial" w:cs="Arial"/>
          <w:b/>
          <w:bCs/>
          <w:color w:val="2B2B2B"/>
        </w:rPr>
        <w:t> </w:t>
      </w:r>
      <w:r>
        <w:rPr>
          <w:rFonts w:ascii="Arial" w:hAnsi="Arial" w:cs="Arial"/>
          <w:b/>
          <w:bCs/>
          <w:color w:val="2B2B2B"/>
        </w:rPr>
        <w:t>Education</w:t>
      </w:r>
      <w:r>
        <w:rPr>
          <w:rStyle w:val="apple-converted-space"/>
          <w:rFonts w:ascii="Arial" w:hAnsi="Arial" w:cs="Arial"/>
          <w:b/>
          <w:bCs/>
          <w:color w:val="2B2B2B"/>
        </w:rPr>
        <w:t> </w:t>
      </w:r>
      <w:r>
        <w:rPr>
          <w:rFonts w:ascii="Arial" w:hAnsi="Arial" w:cs="Arial"/>
          <w:b/>
          <w:bCs/>
          <w:color w:val="2B2B2B"/>
        </w:rPr>
        <w:t>&amp;</w:t>
      </w:r>
      <w:r>
        <w:rPr>
          <w:rStyle w:val="apple-converted-space"/>
          <w:rFonts w:ascii="Arial" w:hAnsi="Arial" w:cs="Arial"/>
          <w:b/>
          <w:bCs/>
          <w:color w:val="2B2B2B"/>
        </w:rPr>
        <w:t> </w:t>
      </w:r>
      <w:r>
        <w:rPr>
          <w:rFonts w:ascii="Arial" w:hAnsi="Arial" w:cs="Arial"/>
          <w:b/>
          <w:bCs/>
          <w:color w:val="2B2B2B"/>
        </w:rPr>
        <w:t>related</w:t>
      </w:r>
      <w:r>
        <w:rPr>
          <w:rStyle w:val="apple-converted-space"/>
          <w:rFonts w:ascii="Arial" w:hAnsi="Arial" w:cs="Arial"/>
          <w:b/>
          <w:bCs/>
          <w:color w:val="2B2B2B"/>
        </w:rPr>
        <w:t> </w:t>
      </w:r>
      <w:r>
        <w:rPr>
          <w:rFonts w:ascii="Arial" w:hAnsi="Arial" w:cs="Arial"/>
          <w:b/>
          <w:bCs/>
          <w:color w:val="2B2B2B"/>
        </w:rPr>
        <w:t>activities</w:t>
      </w:r>
    </w:p>
    <w:p w:rsidR="001A26C4" w:rsidRDefault="001A26C4" w:rsidP="001A26C4">
      <w:pPr>
        <w:pStyle w:val="NormalWeb"/>
        <w:spacing w:before="0" w:beforeAutospacing="0" w:after="360" w:afterAutospacing="0" w:line="360" w:lineRule="atLeast"/>
        <w:rPr>
          <w:rFonts w:ascii="Arial" w:hAnsi="Arial" w:cs="Arial"/>
          <w:color w:val="2B2B2B"/>
        </w:rPr>
      </w:pPr>
      <w:r>
        <w:rPr>
          <w:rFonts w:ascii="Arial" w:hAnsi="Arial" w:cs="Arial"/>
          <w:b/>
          <w:bCs/>
          <w:color w:val="2B2B2B"/>
        </w:rPr>
        <w:t>b)</w:t>
      </w:r>
      <w:r>
        <w:rPr>
          <w:rStyle w:val="apple-converted-space"/>
          <w:rFonts w:ascii="Arial" w:hAnsi="Arial" w:cs="Arial"/>
          <w:b/>
          <w:bCs/>
          <w:color w:val="2B2B2B"/>
        </w:rPr>
        <w:t> </w:t>
      </w:r>
      <w:r>
        <w:rPr>
          <w:rFonts w:ascii="Arial" w:hAnsi="Arial" w:cs="Arial"/>
          <w:b/>
          <w:bCs/>
          <w:color w:val="2B2B2B"/>
        </w:rPr>
        <w:t>Improving</w:t>
      </w:r>
      <w:r>
        <w:rPr>
          <w:rStyle w:val="apple-converted-space"/>
          <w:rFonts w:ascii="Arial" w:hAnsi="Arial" w:cs="Arial"/>
          <w:b/>
          <w:bCs/>
          <w:color w:val="2B2B2B"/>
        </w:rPr>
        <w:t> </w:t>
      </w:r>
      <w:r>
        <w:rPr>
          <w:rFonts w:ascii="Arial" w:hAnsi="Arial" w:cs="Arial"/>
          <w:b/>
          <w:bCs/>
          <w:color w:val="2B2B2B"/>
        </w:rPr>
        <w:t>the</w:t>
      </w:r>
      <w:r>
        <w:rPr>
          <w:rStyle w:val="apple-converted-space"/>
          <w:rFonts w:ascii="Arial" w:hAnsi="Arial" w:cs="Arial"/>
          <w:b/>
          <w:bCs/>
          <w:color w:val="2B2B2B"/>
        </w:rPr>
        <w:t> </w:t>
      </w:r>
      <w:r>
        <w:rPr>
          <w:rFonts w:ascii="Arial" w:hAnsi="Arial" w:cs="Arial"/>
          <w:b/>
          <w:bCs/>
          <w:color w:val="2B2B2B"/>
        </w:rPr>
        <w:t>Physical</w:t>
      </w:r>
      <w:r>
        <w:rPr>
          <w:rStyle w:val="apple-converted-space"/>
          <w:rFonts w:ascii="Arial" w:hAnsi="Arial" w:cs="Arial"/>
          <w:b/>
          <w:bCs/>
          <w:color w:val="2B2B2B"/>
        </w:rPr>
        <w:t> </w:t>
      </w:r>
      <w:r>
        <w:rPr>
          <w:rFonts w:ascii="Arial" w:hAnsi="Arial" w:cs="Arial"/>
          <w:b/>
          <w:bCs/>
          <w:color w:val="2B2B2B"/>
        </w:rPr>
        <w:t>environment</w:t>
      </w:r>
    </w:p>
    <w:p w:rsidR="001A26C4" w:rsidRDefault="001A26C4" w:rsidP="001A26C4">
      <w:pPr>
        <w:pStyle w:val="NormalWeb"/>
        <w:spacing w:before="0" w:beforeAutospacing="0" w:after="360" w:afterAutospacing="0" w:line="360" w:lineRule="atLeast"/>
        <w:rPr>
          <w:rFonts w:ascii="Arial" w:hAnsi="Arial" w:cs="Arial"/>
          <w:color w:val="2B2B2B"/>
        </w:rPr>
      </w:pPr>
      <w:r>
        <w:rPr>
          <w:rFonts w:ascii="Arial" w:hAnsi="Arial" w:cs="Arial"/>
          <w:b/>
          <w:bCs/>
          <w:color w:val="2B2B2B"/>
        </w:rPr>
        <w:t>c)</w:t>
      </w:r>
      <w:r>
        <w:rPr>
          <w:rStyle w:val="apple-converted-space"/>
          <w:rFonts w:ascii="Arial" w:hAnsi="Arial" w:cs="Arial"/>
          <w:b/>
          <w:bCs/>
          <w:color w:val="2B2B2B"/>
        </w:rPr>
        <w:t> </w:t>
      </w:r>
      <w:r>
        <w:rPr>
          <w:rFonts w:ascii="Arial" w:hAnsi="Arial" w:cs="Arial"/>
          <w:b/>
          <w:bCs/>
          <w:color w:val="2B2B2B"/>
        </w:rPr>
        <w:t>Improving</w:t>
      </w:r>
      <w:r>
        <w:rPr>
          <w:rStyle w:val="apple-converted-space"/>
          <w:rFonts w:ascii="Arial" w:hAnsi="Arial" w:cs="Arial"/>
          <w:b/>
          <w:bCs/>
          <w:color w:val="2B2B2B"/>
        </w:rPr>
        <w:t> </w:t>
      </w:r>
      <w:r>
        <w:rPr>
          <w:rFonts w:ascii="Arial" w:hAnsi="Arial" w:cs="Arial"/>
          <w:b/>
          <w:bCs/>
          <w:color w:val="2B2B2B"/>
        </w:rPr>
        <w:t>the</w:t>
      </w:r>
      <w:r>
        <w:rPr>
          <w:rStyle w:val="apple-converted-space"/>
          <w:rFonts w:ascii="Arial" w:hAnsi="Arial" w:cs="Arial"/>
          <w:b/>
          <w:bCs/>
          <w:color w:val="2B2B2B"/>
        </w:rPr>
        <w:t> </w:t>
      </w:r>
      <w:r>
        <w:rPr>
          <w:rFonts w:ascii="Arial" w:hAnsi="Arial" w:cs="Arial"/>
          <w:b/>
          <w:bCs/>
          <w:color w:val="2B2B2B"/>
        </w:rPr>
        <w:t>Provision</w:t>
      </w:r>
      <w:r>
        <w:rPr>
          <w:rStyle w:val="apple-converted-space"/>
          <w:rFonts w:ascii="Arial" w:hAnsi="Arial" w:cs="Arial"/>
          <w:b/>
          <w:bCs/>
          <w:color w:val="2B2B2B"/>
        </w:rPr>
        <w:t> </w:t>
      </w:r>
      <w:r>
        <w:rPr>
          <w:rFonts w:ascii="Arial" w:hAnsi="Arial" w:cs="Arial"/>
          <w:b/>
          <w:bCs/>
          <w:color w:val="2B2B2B"/>
        </w:rPr>
        <w:t>of</w:t>
      </w:r>
      <w:r>
        <w:rPr>
          <w:rStyle w:val="apple-converted-space"/>
          <w:rFonts w:ascii="Arial" w:hAnsi="Arial" w:cs="Arial"/>
          <w:b/>
          <w:bCs/>
          <w:color w:val="2B2B2B"/>
        </w:rPr>
        <w:t> </w:t>
      </w:r>
      <w:r>
        <w:rPr>
          <w:rFonts w:ascii="Arial" w:hAnsi="Arial" w:cs="Arial"/>
          <w:b/>
          <w:bCs/>
          <w:color w:val="2B2B2B"/>
        </w:rPr>
        <w:t>information</w:t>
      </w:r>
    </w:p>
    <w:p w:rsidR="001A26C4" w:rsidRDefault="001A26C4" w:rsidP="001A26C4">
      <w:pPr>
        <w:ind w:right="-563"/>
        <w:rPr>
          <w:rFonts w:ascii="Arial" w:hAnsi="Arial" w:cs="Arial"/>
          <w:b/>
          <w:u w:val="single"/>
        </w:rPr>
      </w:pPr>
      <w:r w:rsidRPr="001A26C4">
        <w:rPr>
          <w:rFonts w:ascii="Arial" w:hAnsi="Arial" w:cs="Arial"/>
          <w:b/>
          <w:u w:val="single"/>
        </w:rPr>
        <w:t>Defining Disability</w:t>
      </w:r>
    </w:p>
    <w:p w:rsidR="001A26C4" w:rsidRDefault="001A26C4" w:rsidP="001A26C4">
      <w:pPr>
        <w:ind w:right="-563"/>
        <w:rPr>
          <w:rFonts w:ascii="Arial" w:hAnsi="Arial" w:cs="Arial"/>
        </w:rPr>
      </w:pPr>
    </w:p>
    <w:p w:rsidR="001A26C4" w:rsidRDefault="001A26C4" w:rsidP="001A26C4">
      <w:pPr>
        <w:ind w:right="-563"/>
        <w:rPr>
          <w:rFonts w:ascii="Arial" w:hAnsi="Arial" w:cs="Arial"/>
        </w:rPr>
      </w:pPr>
      <w:r>
        <w:rPr>
          <w:rFonts w:ascii="Arial" w:hAnsi="Arial" w:cs="Arial"/>
        </w:rPr>
        <w:t>The DDA states that a person has a disability if he or she has a physical or mental impairment that has a substantial long term adverse effect on his or her ability to carry out normal day to day activities.</w:t>
      </w:r>
    </w:p>
    <w:p w:rsidR="001A26C4" w:rsidRDefault="001A26C4" w:rsidP="001A26C4">
      <w:pPr>
        <w:ind w:right="-563"/>
        <w:rPr>
          <w:rFonts w:ascii="Arial" w:hAnsi="Arial" w:cs="Arial"/>
        </w:rPr>
      </w:pPr>
    </w:p>
    <w:p w:rsidR="001A26C4" w:rsidRDefault="001A26C4" w:rsidP="001A26C4">
      <w:pPr>
        <w:numPr>
          <w:ilvl w:val="0"/>
          <w:numId w:val="14"/>
        </w:numPr>
        <w:ind w:right="-563"/>
        <w:rPr>
          <w:rFonts w:ascii="Arial" w:hAnsi="Arial" w:cs="Arial"/>
        </w:rPr>
      </w:pPr>
      <w:r>
        <w:rPr>
          <w:rFonts w:ascii="Arial" w:hAnsi="Arial" w:cs="Arial"/>
        </w:rPr>
        <w:t>A physical or mental impairment includes sensory impairments, impairments relating to mental functioning including learning disabilities and long term health conditions.</w:t>
      </w:r>
    </w:p>
    <w:p w:rsidR="001A26C4" w:rsidRDefault="001A26C4" w:rsidP="001A26C4">
      <w:pPr>
        <w:ind w:left="360" w:right="-563"/>
        <w:rPr>
          <w:rFonts w:ascii="Arial" w:hAnsi="Arial" w:cs="Arial"/>
        </w:rPr>
      </w:pPr>
    </w:p>
    <w:p w:rsidR="001A26C4" w:rsidRDefault="001A26C4" w:rsidP="001A26C4">
      <w:pPr>
        <w:numPr>
          <w:ilvl w:val="0"/>
          <w:numId w:val="14"/>
        </w:numPr>
        <w:ind w:right="-563"/>
        <w:rPr>
          <w:rFonts w:ascii="Arial" w:hAnsi="Arial" w:cs="Arial"/>
        </w:rPr>
      </w:pPr>
      <w:r>
        <w:rPr>
          <w:rFonts w:ascii="Arial" w:hAnsi="Arial" w:cs="Arial"/>
        </w:rPr>
        <w:t>Long term refers to an impairment that has lasted 12 months at least or is expected to last for at least 12 months</w:t>
      </w:r>
    </w:p>
    <w:p w:rsidR="005C72BB" w:rsidRDefault="005C72BB" w:rsidP="001A26C4">
      <w:pPr>
        <w:ind w:right="-563"/>
        <w:rPr>
          <w:rFonts w:ascii="Arial" w:hAnsi="Arial" w:cs="Arial"/>
        </w:rPr>
      </w:pPr>
    </w:p>
    <w:p w:rsidR="001A26C4" w:rsidRDefault="001A26C4" w:rsidP="001A26C4">
      <w:pPr>
        <w:numPr>
          <w:ilvl w:val="0"/>
          <w:numId w:val="14"/>
        </w:numPr>
        <w:ind w:right="-563"/>
        <w:rPr>
          <w:rFonts w:ascii="Arial" w:hAnsi="Arial" w:cs="Arial"/>
        </w:rPr>
      </w:pPr>
      <w:r>
        <w:rPr>
          <w:rFonts w:ascii="Arial" w:hAnsi="Arial" w:cs="Arial"/>
        </w:rPr>
        <w:t>Normal day to day activities cover the following functions:</w:t>
      </w:r>
    </w:p>
    <w:p w:rsidR="001A26C4" w:rsidRDefault="001A26C4" w:rsidP="001A26C4">
      <w:pPr>
        <w:pStyle w:val="ListParagraph"/>
        <w:rPr>
          <w:rFonts w:ascii="Arial" w:hAnsi="Arial" w:cs="Arial"/>
        </w:rPr>
      </w:pPr>
    </w:p>
    <w:p w:rsidR="001A26C4" w:rsidRDefault="001A26C4" w:rsidP="00666BA5">
      <w:pPr>
        <w:numPr>
          <w:ilvl w:val="0"/>
          <w:numId w:val="14"/>
        </w:numPr>
        <w:ind w:left="1701" w:right="-563"/>
        <w:rPr>
          <w:rFonts w:ascii="Arial" w:hAnsi="Arial" w:cs="Arial"/>
        </w:rPr>
      </w:pPr>
      <w:r>
        <w:rPr>
          <w:rFonts w:ascii="Arial" w:hAnsi="Arial" w:cs="Arial"/>
        </w:rPr>
        <w:t>Mobility</w:t>
      </w:r>
    </w:p>
    <w:p w:rsidR="001A26C4" w:rsidRDefault="001A26C4" w:rsidP="00666BA5">
      <w:pPr>
        <w:pStyle w:val="ListParagraph"/>
        <w:spacing w:line="240" w:lineRule="auto"/>
        <w:rPr>
          <w:rFonts w:ascii="Arial" w:hAnsi="Arial" w:cs="Arial"/>
        </w:rPr>
      </w:pPr>
    </w:p>
    <w:p w:rsidR="001A26C4" w:rsidRDefault="001A26C4" w:rsidP="00666BA5">
      <w:pPr>
        <w:numPr>
          <w:ilvl w:val="0"/>
          <w:numId w:val="14"/>
        </w:numPr>
        <w:ind w:left="1701" w:right="-563"/>
        <w:rPr>
          <w:rFonts w:ascii="Arial" w:hAnsi="Arial" w:cs="Arial"/>
        </w:rPr>
      </w:pPr>
      <w:r>
        <w:rPr>
          <w:rFonts w:ascii="Arial" w:hAnsi="Arial" w:cs="Arial"/>
        </w:rPr>
        <w:t>Manual dexterity</w:t>
      </w:r>
    </w:p>
    <w:p w:rsidR="001A26C4" w:rsidRDefault="001A26C4" w:rsidP="00666BA5">
      <w:pPr>
        <w:pStyle w:val="ListParagraph"/>
        <w:spacing w:line="240" w:lineRule="auto"/>
        <w:rPr>
          <w:rFonts w:ascii="Arial" w:hAnsi="Arial" w:cs="Arial"/>
        </w:rPr>
      </w:pPr>
    </w:p>
    <w:p w:rsidR="001A26C4" w:rsidRDefault="001A26C4" w:rsidP="00666BA5">
      <w:pPr>
        <w:numPr>
          <w:ilvl w:val="0"/>
          <w:numId w:val="14"/>
        </w:numPr>
        <w:ind w:left="1701" w:right="-563"/>
        <w:rPr>
          <w:rFonts w:ascii="Arial" w:hAnsi="Arial" w:cs="Arial"/>
        </w:rPr>
      </w:pPr>
      <w:r>
        <w:rPr>
          <w:rFonts w:ascii="Arial" w:hAnsi="Arial" w:cs="Arial"/>
        </w:rPr>
        <w:t>Physical coordination</w:t>
      </w:r>
    </w:p>
    <w:p w:rsidR="001A26C4" w:rsidRDefault="001A26C4" w:rsidP="00666BA5">
      <w:pPr>
        <w:pStyle w:val="ListParagraph"/>
        <w:spacing w:line="240" w:lineRule="auto"/>
        <w:rPr>
          <w:rFonts w:ascii="Arial" w:hAnsi="Arial" w:cs="Arial"/>
        </w:rPr>
      </w:pPr>
    </w:p>
    <w:p w:rsidR="001A26C4" w:rsidRDefault="001A26C4" w:rsidP="00666BA5">
      <w:pPr>
        <w:numPr>
          <w:ilvl w:val="0"/>
          <w:numId w:val="14"/>
        </w:numPr>
        <w:ind w:left="1701" w:right="-563"/>
        <w:rPr>
          <w:rFonts w:ascii="Arial" w:hAnsi="Arial" w:cs="Arial"/>
        </w:rPr>
      </w:pPr>
      <w:r>
        <w:rPr>
          <w:rFonts w:ascii="Arial" w:hAnsi="Arial" w:cs="Arial"/>
        </w:rPr>
        <w:t>Continence</w:t>
      </w:r>
    </w:p>
    <w:p w:rsidR="001A26C4" w:rsidRDefault="001A26C4" w:rsidP="00666BA5">
      <w:pPr>
        <w:pStyle w:val="ListParagraph"/>
        <w:spacing w:line="240" w:lineRule="auto"/>
        <w:rPr>
          <w:rFonts w:ascii="Arial" w:hAnsi="Arial" w:cs="Arial"/>
        </w:rPr>
      </w:pPr>
    </w:p>
    <w:p w:rsidR="001A26C4" w:rsidRDefault="001A26C4" w:rsidP="00666BA5">
      <w:pPr>
        <w:numPr>
          <w:ilvl w:val="0"/>
          <w:numId w:val="14"/>
        </w:numPr>
        <w:ind w:left="1701" w:right="-563"/>
        <w:rPr>
          <w:rFonts w:ascii="Arial" w:hAnsi="Arial" w:cs="Arial"/>
        </w:rPr>
      </w:pPr>
      <w:r>
        <w:rPr>
          <w:rFonts w:ascii="Arial" w:hAnsi="Arial" w:cs="Arial"/>
        </w:rPr>
        <w:lastRenderedPageBreak/>
        <w:t>Ability to lift, carry or otherwise move everyday objects</w:t>
      </w:r>
    </w:p>
    <w:p w:rsidR="001A26C4" w:rsidRDefault="001A26C4" w:rsidP="00666BA5">
      <w:pPr>
        <w:pStyle w:val="ListParagraph"/>
        <w:spacing w:line="240" w:lineRule="auto"/>
        <w:rPr>
          <w:rFonts w:ascii="Arial" w:hAnsi="Arial" w:cs="Arial"/>
        </w:rPr>
      </w:pPr>
    </w:p>
    <w:p w:rsidR="001A26C4" w:rsidRDefault="001A26C4" w:rsidP="00666BA5">
      <w:pPr>
        <w:numPr>
          <w:ilvl w:val="0"/>
          <w:numId w:val="14"/>
        </w:numPr>
        <w:ind w:left="1701" w:right="-563"/>
        <w:rPr>
          <w:rFonts w:ascii="Arial" w:hAnsi="Arial" w:cs="Arial"/>
        </w:rPr>
      </w:pPr>
      <w:r>
        <w:rPr>
          <w:rFonts w:ascii="Arial" w:hAnsi="Arial" w:cs="Arial"/>
        </w:rPr>
        <w:t>Speech, hearing or eyesight</w:t>
      </w:r>
    </w:p>
    <w:p w:rsidR="001A26C4" w:rsidRDefault="001A26C4" w:rsidP="00666BA5">
      <w:pPr>
        <w:pStyle w:val="ListParagraph"/>
        <w:spacing w:line="240" w:lineRule="auto"/>
        <w:rPr>
          <w:rFonts w:ascii="Arial" w:hAnsi="Arial" w:cs="Arial"/>
        </w:rPr>
      </w:pPr>
    </w:p>
    <w:p w:rsidR="001A26C4" w:rsidRDefault="001A26C4" w:rsidP="00666BA5">
      <w:pPr>
        <w:numPr>
          <w:ilvl w:val="0"/>
          <w:numId w:val="14"/>
        </w:numPr>
        <w:ind w:left="1701" w:right="-563"/>
        <w:rPr>
          <w:rFonts w:ascii="Arial" w:hAnsi="Arial" w:cs="Arial"/>
        </w:rPr>
      </w:pPr>
      <w:r>
        <w:rPr>
          <w:rFonts w:ascii="Arial" w:hAnsi="Arial" w:cs="Arial"/>
        </w:rPr>
        <w:t>Memory or ability to concentrate, learn or understand</w:t>
      </w:r>
    </w:p>
    <w:p w:rsidR="001A26C4" w:rsidRDefault="001A26C4" w:rsidP="001A26C4">
      <w:pPr>
        <w:pStyle w:val="ListParagraph"/>
        <w:rPr>
          <w:rFonts w:ascii="Arial" w:hAnsi="Arial" w:cs="Arial"/>
        </w:rPr>
      </w:pPr>
    </w:p>
    <w:p w:rsidR="001A26C4" w:rsidRDefault="001A26C4" w:rsidP="001A26C4">
      <w:pPr>
        <w:numPr>
          <w:ilvl w:val="0"/>
          <w:numId w:val="14"/>
        </w:numPr>
        <w:ind w:left="1701" w:right="-563"/>
        <w:rPr>
          <w:rFonts w:ascii="Arial" w:hAnsi="Arial" w:cs="Arial"/>
        </w:rPr>
      </w:pPr>
      <w:r>
        <w:rPr>
          <w:rFonts w:ascii="Arial" w:hAnsi="Arial" w:cs="Arial"/>
        </w:rPr>
        <w:t>Perception of risk of physical danger</w:t>
      </w:r>
    </w:p>
    <w:p w:rsidR="00C63602" w:rsidRDefault="00C63602" w:rsidP="00C63602">
      <w:pPr>
        <w:ind w:right="-563"/>
        <w:rPr>
          <w:rFonts w:ascii="Arial" w:hAnsi="Arial" w:cs="Arial"/>
        </w:rPr>
      </w:pPr>
    </w:p>
    <w:p w:rsidR="008669E7" w:rsidRDefault="008669E7" w:rsidP="005C72BB">
      <w:pPr>
        <w:ind w:right="-563"/>
        <w:rPr>
          <w:rFonts w:ascii="Arial" w:hAnsi="Arial" w:cs="Arial"/>
        </w:rPr>
      </w:pPr>
    </w:p>
    <w:p w:rsidR="005C72BB" w:rsidRDefault="00C63602" w:rsidP="005C72BB">
      <w:pPr>
        <w:ind w:right="-563"/>
        <w:rPr>
          <w:rFonts w:ascii="Arial" w:hAnsi="Arial" w:cs="Arial"/>
          <w:b/>
          <w:u w:val="single"/>
        </w:rPr>
      </w:pPr>
      <w:r w:rsidRPr="00C63602">
        <w:rPr>
          <w:rFonts w:ascii="Arial" w:hAnsi="Arial" w:cs="Arial"/>
          <w:b/>
          <w:u w:val="single"/>
        </w:rPr>
        <w:t>Current Practice and Contextual Information</w:t>
      </w:r>
    </w:p>
    <w:p w:rsidR="00C63602" w:rsidRDefault="00C63602" w:rsidP="005C72BB">
      <w:pPr>
        <w:ind w:right="-563"/>
        <w:rPr>
          <w:rFonts w:ascii="Arial" w:hAnsi="Arial" w:cs="Arial"/>
        </w:rPr>
      </w:pPr>
    </w:p>
    <w:p w:rsidR="00C63602" w:rsidRDefault="00C63602" w:rsidP="005C72BB">
      <w:pPr>
        <w:ind w:right="-563"/>
        <w:rPr>
          <w:rFonts w:ascii="Arial" w:hAnsi="Arial" w:cs="Arial"/>
          <w:i/>
          <w:u w:val="single"/>
        </w:rPr>
      </w:pPr>
      <w:r w:rsidRPr="00C63602">
        <w:rPr>
          <w:rFonts w:ascii="Arial" w:hAnsi="Arial" w:cs="Arial"/>
          <w:i/>
          <w:u w:val="single"/>
        </w:rPr>
        <w:t>Curriculum</w:t>
      </w:r>
    </w:p>
    <w:p w:rsidR="00C63602" w:rsidRDefault="00C63602" w:rsidP="005C72BB">
      <w:pPr>
        <w:ind w:right="-563"/>
        <w:rPr>
          <w:rFonts w:ascii="Arial" w:hAnsi="Arial" w:cs="Arial"/>
        </w:rPr>
      </w:pPr>
      <w:r>
        <w:rPr>
          <w:rFonts w:ascii="Arial" w:hAnsi="Arial" w:cs="Arial"/>
        </w:rPr>
        <w:t>Improving teaching and learning lies at the heart of the school’s work through its Passport for Learning and curriculum planning. Through self review and Continuous Professional Development, we aim to enhance knowledge, skills and understanding to promote excellent teaching and learning for all pupils. We aim to meet every child’s needs within mixed ability, inclusive classes. It is a core value of the school that all children are enabled to participate as fully as possible in the broader life of the school.</w:t>
      </w:r>
    </w:p>
    <w:p w:rsidR="00C63602" w:rsidRDefault="00C63602" w:rsidP="005C72BB">
      <w:pPr>
        <w:ind w:right="-563"/>
        <w:rPr>
          <w:rFonts w:ascii="Arial" w:hAnsi="Arial" w:cs="Arial"/>
        </w:rPr>
      </w:pPr>
    </w:p>
    <w:p w:rsidR="00C63602" w:rsidRDefault="00C63602" w:rsidP="005C72BB">
      <w:pPr>
        <w:ind w:right="-563"/>
        <w:rPr>
          <w:rFonts w:ascii="Arial" w:hAnsi="Arial" w:cs="Arial"/>
          <w:i/>
          <w:u w:val="single"/>
        </w:rPr>
      </w:pPr>
      <w:r w:rsidRPr="00C63602">
        <w:rPr>
          <w:rFonts w:ascii="Arial" w:hAnsi="Arial" w:cs="Arial"/>
          <w:i/>
          <w:u w:val="single"/>
        </w:rPr>
        <w:t>Environment</w:t>
      </w:r>
    </w:p>
    <w:p w:rsidR="00C63602" w:rsidRDefault="00C63602" w:rsidP="005C72BB">
      <w:pPr>
        <w:ind w:right="-563"/>
        <w:rPr>
          <w:rFonts w:ascii="Arial" w:hAnsi="Arial" w:cs="Arial"/>
        </w:rPr>
      </w:pPr>
      <w:r>
        <w:rPr>
          <w:rFonts w:ascii="Arial" w:hAnsi="Arial" w:cs="Arial"/>
        </w:rPr>
        <w:t>Holcombe Brook Primary School comprises two main buildings with several access points from outside. There is an accessible toilet facility in the main building. Other toilet areas have been altered wherever necessary to allow accessible access and inclusion.</w:t>
      </w:r>
    </w:p>
    <w:p w:rsidR="00C63602" w:rsidRDefault="00C63602" w:rsidP="005C72BB">
      <w:pPr>
        <w:ind w:right="-563"/>
        <w:rPr>
          <w:rFonts w:ascii="Arial" w:hAnsi="Arial" w:cs="Arial"/>
        </w:rPr>
      </w:pPr>
    </w:p>
    <w:p w:rsidR="00C63602" w:rsidRDefault="00C63602" w:rsidP="005C72BB">
      <w:pPr>
        <w:ind w:right="-563"/>
        <w:rPr>
          <w:rFonts w:ascii="Arial" w:hAnsi="Arial" w:cs="Arial"/>
        </w:rPr>
      </w:pPr>
      <w:r>
        <w:rPr>
          <w:rFonts w:ascii="Arial" w:hAnsi="Arial" w:cs="Arial"/>
        </w:rPr>
        <w:t>The on-site car park for staff and visitors provides direct access to the main school building. An entry code to parents with disabilities or with pupils with disabilities is provided. The school has internal emergency signage and escape routes are clearly marked.</w:t>
      </w:r>
    </w:p>
    <w:p w:rsidR="00C63602" w:rsidRDefault="00C63602" w:rsidP="005C72BB">
      <w:pPr>
        <w:ind w:right="-563"/>
        <w:rPr>
          <w:rFonts w:ascii="Arial" w:hAnsi="Arial" w:cs="Arial"/>
        </w:rPr>
      </w:pPr>
    </w:p>
    <w:p w:rsidR="00C63602" w:rsidRDefault="00C63602" w:rsidP="005C72BB">
      <w:pPr>
        <w:ind w:right="-563"/>
        <w:rPr>
          <w:rFonts w:ascii="Arial" w:hAnsi="Arial" w:cs="Arial"/>
          <w:i/>
          <w:u w:val="single"/>
        </w:rPr>
      </w:pPr>
      <w:r w:rsidRPr="00C63602">
        <w:rPr>
          <w:rFonts w:ascii="Arial" w:hAnsi="Arial" w:cs="Arial"/>
          <w:i/>
          <w:u w:val="single"/>
        </w:rPr>
        <w:t>Information</w:t>
      </w:r>
    </w:p>
    <w:p w:rsidR="00C63602" w:rsidRDefault="00C63602" w:rsidP="005C72BB">
      <w:pPr>
        <w:ind w:right="-563"/>
        <w:rPr>
          <w:rFonts w:ascii="Arial" w:hAnsi="Arial" w:cs="Arial"/>
        </w:rPr>
      </w:pPr>
      <w:r>
        <w:rPr>
          <w:rFonts w:ascii="Arial" w:hAnsi="Arial" w:cs="Arial"/>
        </w:rPr>
        <w:t>School policies and documents are made available in alternative formats to parents eg on the school website</w:t>
      </w:r>
      <w:r w:rsidR="00666BA5">
        <w:rPr>
          <w:rFonts w:ascii="Arial" w:hAnsi="Arial" w:cs="Arial"/>
        </w:rPr>
        <w:t xml:space="preserve"> and</w:t>
      </w:r>
      <w:r>
        <w:rPr>
          <w:rFonts w:ascii="Arial" w:hAnsi="Arial" w:cs="Arial"/>
        </w:rPr>
        <w:t xml:space="preserve"> </w:t>
      </w:r>
      <w:r w:rsidR="00666BA5">
        <w:rPr>
          <w:rFonts w:ascii="Arial" w:hAnsi="Arial" w:cs="Arial"/>
        </w:rPr>
        <w:t>hard copy. School uses a texting service to alert parents to new information. School makes use of Twitter and Facebook to communicate also.</w:t>
      </w:r>
    </w:p>
    <w:p w:rsidR="009C5A53" w:rsidRDefault="009C5A53" w:rsidP="005C72BB">
      <w:pPr>
        <w:ind w:right="-563"/>
        <w:rPr>
          <w:rFonts w:ascii="Arial" w:hAnsi="Arial" w:cs="Arial"/>
        </w:rPr>
      </w:pPr>
    </w:p>
    <w:p w:rsidR="009C5A53" w:rsidRDefault="009C5A53" w:rsidP="005C72BB">
      <w:pPr>
        <w:ind w:right="-563"/>
        <w:rPr>
          <w:rFonts w:ascii="Arial" w:hAnsi="Arial" w:cs="Arial"/>
          <w:b/>
          <w:u w:val="single"/>
        </w:rPr>
      </w:pPr>
      <w:r w:rsidRPr="009C5A53">
        <w:rPr>
          <w:rFonts w:ascii="Arial" w:hAnsi="Arial" w:cs="Arial"/>
          <w:b/>
          <w:u w:val="single"/>
        </w:rPr>
        <w:t>Accessibility Action Plan</w:t>
      </w:r>
    </w:p>
    <w:p w:rsidR="009C5A53" w:rsidRDefault="009C5A53" w:rsidP="005C72BB">
      <w:pPr>
        <w:ind w:right="-563"/>
        <w:rPr>
          <w:rFonts w:ascii="Arial" w:hAnsi="Arial" w:cs="Arial"/>
          <w:b/>
          <w:u w:val="single"/>
        </w:rPr>
      </w:pPr>
    </w:p>
    <w:p w:rsidR="009C5A53" w:rsidRPr="009C5A53" w:rsidRDefault="009C5A53" w:rsidP="005C72BB">
      <w:pPr>
        <w:ind w:right="-563"/>
        <w:rPr>
          <w:rFonts w:ascii="Arial" w:hAnsi="Arial" w:cs="Arial"/>
        </w:rPr>
      </w:pPr>
      <w:r>
        <w:rPr>
          <w:rFonts w:ascii="Arial" w:hAnsi="Arial" w:cs="Arial"/>
        </w:rPr>
        <w:t>The action plan covers a period of three years and will be updated as actions are completed. Updated versions can be requested from the school office.</w:t>
      </w:r>
    </w:p>
    <w:sectPr w:rsidR="009C5A53" w:rsidRPr="009C5A53" w:rsidSect="002638A5">
      <w:headerReference w:type="even" r:id="rId8"/>
      <w:headerReference w:type="default" r:id="rId9"/>
      <w:footerReference w:type="even" r:id="rId10"/>
      <w:footerReference w:type="default" r:id="rId11"/>
      <w:headerReference w:type="first" r:id="rId12"/>
      <w:footerReference w:type="first" r:id="rId13"/>
      <w:pgSz w:w="12240" w:h="15840"/>
      <w:pgMar w:top="851" w:right="180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C9D" w:rsidRDefault="00E67C9D">
      <w:r>
        <w:separator/>
      </w:r>
    </w:p>
  </w:endnote>
  <w:endnote w:type="continuationSeparator" w:id="0">
    <w:p w:rsidR="00E67C9D" w:rsidRDefault="00E6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9B7" w:rsidRDefault="006829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displacedByCustomXml="next"/>
  <w:bookmarkEnd w:id="0" w:displacedByCustomXml="next"/>
  <w:sdt>
    <w:sdtPr>
      <w:id w:val="1728636285"/>
      <w:docPartObj>
        <w:docPartGallery w:val="Page Numbers (Top of Page)"/>
        <w:docPartUnique/>
      </w:docPartObj>
    </w:sdtPr>
    <w:sdtContent>
      <w:p w:rsidR="006829B7" w:rsidRDefault="006829B7">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3</w:t>
        </w:r>
        <w:r>
          <w:rPr>
            <w:b/>
            <w:bCs/>
          </w:rPr>
          <w:fldChar w:fldCharType="end"/>
        </w:r>
      </w:p>
    </w:sdtContent>
  </w:sdt>
  <w:p w:rsidR="008C608F" w:rsidRDefault="008C60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9B7" w:rsidRDefault="00682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C9D" w:rsidRDefault="00E67C9D">
      <w:r>
        <w:separator/>
      </w:r>
    </w:p>
  </w:footnote>
  <w:footnote w:type="continuationSeparator" w:id="0">
    <w:p w:rsidR="00E67C9D" w:rsidRDefault="00E67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9B7" w:rsidRDefault="006829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9B7" w:rsidRDefault="006829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9B7" w:rsidRDefault="00682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11DA"/>
    <w:multiLevelType w:val="hybridMultilevel"/>
    <w:tmpl w:val="26088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502EA"/>
    <w:multiLevelType w:val="hybridMultilevel"/>
    <w:tmpl w:val="153A9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B148D5"/>
    <w:multiLevelType w:val="hybridMultilevel"/>
    <w:tmpl w:val="BE8C9FFC"/>
    <w:lvl w:ilvl="0" w:tplc="0809000F">
      <w:start w:val="1"/>
      <w:numFmt w:val="decimal"/>
      <w:lvlText w:val="%1."/>
      <w:lvlJc w:val="left"/>
      <w:pPr>
        <w:ind w:left="711" w:hanging="360"/>
      </w:pPr>
    </w:lvl>
    <w:lvl w:ilvl="1" w:tplc="08090019" w:tentative="1">
      <w:start w:val="1"/>
      <w:numFmt w:val="lowerLetter"/>
      <w:lvlText w:val="%2."/>
      <w:lvlJc w:val="left"/>
      <w:pPr>
        <w:ind w:left="1431" w:hanging="360"/>
      </w:pPr>
    </w:lvl>
    <w:lvl w:ilvl="2" w:tplc="0809001B" w:tentative="1">
      <w:start w:val="1"/>
      <w:numFmt w:val="lowerRoman"/>
      <w:lvlText w:val="%3."/>
      <w:lvlJc w:val="right"/>
      <w:pPr>
        <w:ind w:left="2151" w:hanging="180"/>
      </w:pPr>
    </w:lvl>
    <w:lvl w:ilvl="3" w:tplc="0809000F" w:tentative="1">
      <w:start w:val="1"/>
      <w:numFmt w:val="decimal"/>
      <w:lvlText w:val="%4."/>
      <w:lvlJc w:val="left"/>
      <w:pPr>
        <w:ind w:left="2871" w:hanging="360"/>
      </w:pPr>
    </w:lvl>
    <w:lvl w:ilvl="4" w:tplc="08090019" w:tentative="1">
      <w:start w:val="1"/>
      <w:numFmt w:val="lowerLetter"/>
      <w:lvlText w:val="%5."/>
      <w:lvlJc w:val="left"/>
      <w:pPr>
        <w:ind w:left="3591" w:hanging="360"/>
      </w:pPr>
    </w:lvl>
    <w:lvl w:ilvl="5" w:tplc="0809001B" w:tentative="1">
      <w:start w:val="1"/>
      <w:numFmt w:val="lowerRoman"/>
      <w:lvlText w:val="%6."/>
      <w:lvlJc w:val="right"/>
      <w:pPr>
        <w:ind w:left="4311" w:hanging="180"/>
      </w:pPr>
    </w:lvl>
    <w:lvl w:ilvl="6" w:tplc="0809000F" w:tentative="1">
      <w:start w:val="1"/>
      <w:numFmt w:val="decimal"/>
      <w:lvlText w:val="%7."/>
      <w:lvlJc w:val="left"/>
      <w:pPr>
        <w:ind w:left="5031" w:hanging="360"/>
      </w:pPr>
    </w:lvl>
    <w:lvl w:ilvl="7" w:tplc="08090019" w:tentative="1">
      <w:start w:val="1"/>
      <w:numFmt w:val="lowerLetter"/>
      <w:lvlText w:val="%8."/>
      <w:lvlJc w:val="left"/>
      <w:pPr>
        <w:ind w:left="5751" w:hanging="360"/>
      </w:pPr>
    </w:lvl>
    <w:lvl w:ilvl="8" w:tplc="0809001B" w:tentative="1">
      <w:start w:val="1"/>
      <w:numFmt w:val="lowerRoman"/>
      <w:lvlText w:val="%9."/>
      <w:lvlJc w:val="right"/>
      <w:pPr>
        <w:ind w:left="6471" w:hanging="180"/>
      </w:pPr>
    </w:lvl>
  </w:abstractNum>
  <w:abstractNum w:abstractNumId="3" w15:restartNumberingAfterBreak="0">
    <w:nsid w:val="2EEB23D8"/>
    <w:multiLevelType w:val="hybridMultilevel"/>
    <w:tmpl w:val="8C8A2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84033F"/>
    <w:multiLevelType w:val="hybridMultilevel"/>
    <w:tmpl w:val="D0B2F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67104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92435D5"/>
    <w:multiLevelType w:val="hybridMultilevel"/>
    <w:tmpl w:val="BF48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125267"/>
    <w:multiLevelType w:val="hybridMultilevel"/>
    <w:tmpl w:val="16B0C9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8FE60C3"/>
    <w:multiLevelType w:val="hybridMultilevel"/>
    <w:tmpl w:val="EADCA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4674F8"/>
    <w:multiLevelType w:val="hybridMultilevel"/>
    <w:tmpl w:val="3E2EF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307B4A"/>
    <w:multiLevelType w:val="multilevel"/>
    <w:tmpl w:val="42C01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752A84"/>
    <w:multiLevelType w:val="hybridMultilevel"/>
    <w:tmpl w:val="669258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A029F4"/>
    <w:multiLevelType w:val="hybridMultilevel"/>
    <w:tmpl w:val="823823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07E73B7"/>
    <w:multiLevelType w:val="hybridMultilevel"/>
    <w:tmpl w:val="E73EB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3"/>
  </w:num>
  <w:num w:numId="4">
    <w:abstractNumId w:val="11"/>
  </w:num>
  <w:num w:numId="5">
    <w:abstractNumId w:val="5"/>
  </w:num>
  <w:num w:numId="6">
    <w:abstractNumId w:val="1"/>
  </w:num>
  <w:num w:numId="7">
    <w:abstractNumId w:val="0"/>
  </w:num>
  <w:num w:numId="8">
    <w:abstractNumId w:val="2"/>
  </w:num>
  <w:num w:numId="9">
    <w:abstractNumId w:val="10"/>
  </w:num>
  <w:num w:numId="10">
    <w:abstractNumId w:val="6"/>
  </w:num>
  <w:num w:numId="11">
    <w:abstractNumId w:val="7"/>
  </w:num>
  <w:num w:numId="12">
    <w:abstractNumId w:val="8"/>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9E7"/>
    <w:rsid w:val="000704DC"/>
    <w:rsid w:val="00135764"/>
    <w:rsid w:val="00135C80"/>
    <w:rsid w:val="001A26C4"/>
    <w:rsid w:val="002638A5"/>
    <w:rsid w:val="002C10CB"/>
    <w:rsid w:val="003E46C4"/>
    <w:rsid w:val="004139E8"/>
    <w:rsid w:val="004225C9"/>
    <w:rsid w:val="0045425A"/>
    <w:rsid w:val="00482C8B"/>
    <w:rsid w:val="00565002"/>
    <w:rsid w:val="005C72BB"/>
    <w:rsid w:val="006610ED"/>
    <w:rsid w:val="00666BA5"/>
    <w:rsid w:val="006829B7"/>
    <w:rsid w:val="00694472"/>
    <w:rsid w:val="008461AF"/>
    <w:rsid w:val="00852EC8"/>
    <w:rsid w:val="008669E7"/>
    <w:rsid w:val="008C608F"/>
    <w:rsid w:val="0095741D"/>
    <w:rsid w:val="009A6B51"/>
    <w:rsid w:val="009C5A53"/>
    <w:rsid w:val="00AD2582"/>
    <w:rsid w:val="00AD3F06"/>
    <w:rsid w:val="00B9295B"/>
    <w:rsid w:val="00C63602"/>
    <w:rsid w:val="00CB2A00"/>
    <w:rsid w:val="00D210C2"/>
    <w:rsid w:val="00DB2E48"/>
    <w:rsid w:val="00DE209F"/>
    <w:rsid w:val="00E25F5D"/>
    <w:rsid w:val="00E5549B"/>
    <w:rsid w:val="00E67C9D"/>
    <w:rsid w:val="00E8472F"/>
    <w:rsid w:val="00E92743"/>
    <w:rsid w:val="00F51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2F33063-E21A-49D8-95BA-D7E9715B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rsid w:val="00E5549B"/>
    <w:pPr>
      <w:keepNext/>
      <w:outlineLvl w:val="0"/>
    </w:pPr>
    <w:rPr>
      <w:rFonts w:ascii="Arial" w:hAnsi="Arial"/>
      <w:b/>
      <w:szCs w:val="20"/>
      <w:u w:val="single"/>
      <w:lang w:val="en-GB" w:eastAsia="en-GB"/>
    </w:rPr>
  </w:style>
  <w:style w:type="paragraph" w:styleId="Heading2">
    <w:name w:val="heading 2"/>
    <w:basedOn w:val="Normal"/>
    <w:next w:val="Normal"/>
    <w:link w:val="Heading2Char"/>
    <w:uiPriority w:val="9"/>
    <w:unhideWhenUsed/>
    <w:qFormat/>
    <w:rsid w:val="002C10CB"/>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8669E7"/>
    <w:pPr>
      <w:autoSpaceDE w:val="0"/>
      <w:autoSpaceDN w:val="0"/>
      <w:adjustRightInd w:val="0"/>
    </w:pPr>
    <w:rPr>
      <w:rFonts w:ascii="Arial" w:hAnsi="Arial" w:cs="Arial"/>
      <w:color w:val="000000"/>
      <w:sz w:val="24"/>
      <w:szCs w:val="24"/>
      <w:lang w:val="en-US" w:eastAsia="en-US"/>
    </w:rPr>
  </w:style>
  <w:style w:type="paragraph" w:styleId="BodyText">
    <w:name w:val="Body Text"/>
    <w:basedOn w:val="Normal"/>
    <w:rsid w:val="00E5549B"/>
    <w:rPr>
      <w:rFonts w:ascii="Arial" w:hAnsi="Arial"/>
      <w:szCs w:val="20"/>
      <w:lang w:val="en-GB" w:eastAsia="en-GB"/>
    </w:rPr>
  </w:style>
  <w:style w:type="paragraph" w:styleId="Header">
    <w:name w:val="header"/>
    <w:basedOn w:val="Normal"/>
    <w:link w:val="HeaderChar"/>
    <w:uiPriority w:val="99"/>
    <w:rsid w:val="00CB2A00"/>
    <w:pPr>
      <w:tabs>
        <w:tab w:val="center" w:pos="4320"/>
        <w:tab w:val="right" w:pos="8640"/>
      </w:tabs>
    </w:pPr>
  </w:style>
  <w:style w:type="paragraph" w:styleId="Footer">
    <w:name w:val="footer"/>
    <w:basedOn w:val="Normal"/>
    <w:link w:val="FooterChar"/>
    <w:uiPriority w:val="99"/>
    <w:rsid w:val="00CB2A00"/>
    <w:pPr>
      <w:tabs>
        <w:tab w:val="center" w:pos="4320"/>
        <w:tab w:val="right" w:pos="8640"/>
      </w:tabs>
    </w:pPr>
  </w:style>
  <w:style w:type="character" w:customStyle="1" w:styleId="Heading2Char">
    <w:name w:val="Heading 2 Char"/>
    <w:link w:val="Heading2"/>
    <w:uiPriority w:val="9"/>
    <w:rsid w:val="002C10CB"/>
    <w:rPr>
      <w:rFonts w:ascii="Calibri Light" w:eastAsia="Times New Roman" w:hAnsi="Calibri Light" w:cs="Times New Roman"/>
      <w:b/>
      <w:bCs/>
      <w:i/>
      <w:iCs/>
      <w:sz w:val="28"/>
      <w:szCs w:val="28"/>
      <w:lang w:val="en-US" w:eastAsia="en-US"/>
    </w:rPr>
  </w:style>
  <w:style w:type="character" w:customStyle="1" w:styleId="DefaultChar">
    <w:name w:val="Default Char"/>
    <w:link w:val="Default"/>
    <w:rsid w:val="002C10CB"/>
    <w:rPr>
      <w:rFonts w:ascii="Arial" w:hAnsi="Arial" w:cs="Arial"/>
      <w:color w:val="000000"/>
      <w:sz w:val="24"/>
      <w:szCs w:val="24"/>
      <w:lang w:val="en-US" w:eastAsia="en-US"/>
    </w:rPr>
  </w:style>
  <w:style w:type="paragraph" w:styleId="ListParagraph">
    <w:name w:val="List Paragraph"/>
    <w:basedOn w:val="Normal"/>
    <w:uiPriority w:val="34"/>
    <w:qFormat/>
    <w:rsid w:val="002C10CB"/>
    <w:pPr>
      <w:spacing w:line="276" w:lineRule="auto"/>
      <w:ind w:left="720"/>
      <w:contextualSpacing/>
    </w:pPr>
    <w:rPr>
      <w:rFonts w:ascii="Calibri" w:eastAsia="Calibri" w:hAnsi="Calibri"/>
      <w:sz w:val="22"/>
      <w:szCs w:val="22"/>
      <w:lang w:val="en-GB"/>
    </w:rPr>
  </w:style>
  <w:style w:type="paragraph" w:styleId="BalloonText">
    <w:name w:val="Balloon Text"/>
    <w:basedOn w:val="Normal"/>
    <w:link w:val="BalloonTextChar"/>
    <w:uiPriority w:val="99"/>
    <w:semiHidden/>
    <w:unhideWhenUsed/>
    <w:rsid w:val="00852EC8"/>
    <w:rPr>
      <w:rFonts w:ascii="Segoe UI" w:hAnsi="Segoe UI" w:cs="Segoe UI"/>
      <w:sz w:val="18"/>
      <w:szCs w:val="18"/>
    </w:rPr>
  </w:style>
  <w:style w:type="character" w:customStyle="1" w:styleId="BalloonTextChar">
    <w:name w:val="Balloon Text Char"/>
    <w:link w:val="BalloonText"/>
    <w:uiPriority w:val="99"/>
    <w:semiHidden/>
    <w:rsid w:val="00852EC8"/>
    <w:rPr>
      <w:rFonts w:ascii="Segoe UI" w:hAnsi="Segoe UI" w:cs="Segoe UI"/>
      <w:sz w:val="18"/>
      <w:szCs w:val="18"/>
      <w:lang w:val="en-US" w:eastAsia="en-US"/>
    </w:rPr>
  </w:style>
  <w:style w:type="paragraph" w:styleId="NormalWeb">
    <w:name w:val="Normal (Web)"/>
    <w:basedOn w:val="Normal"/>
    <w:uiPriority w:val="99"/>
    <w:semiHidden/>
    <w:unhideWhenUsed/>
    <w:rsid w:val="001A26C4"/>
    <w:pPr>
      <w:spacing w:before="100" w:beforeAutospacing="1" w:after="100" w:afterAutospacing="1"/>
    </w:pPr>
    <w:rPr>
      <w:lang w:val="en-GB" w:eastAsia="en-GB"/>
    </w:rPr>
  </w:style>
  <w:style w:type="character" w:customStyle="1" w:styleId="apple-converted-space">
    <w:name w:val="apple-converted-space"/>
    <w:rsid w:val="001A26C4"/>
  </w:style>
  <w:style w:type="character" w:customStyle="1" w:styleId="HeaderChar">
    <w:name w:val="Header Char"/>
    <w:link w:val="Header"/>
    <w:uiPriority w:val="99"/>
    <w:rsid w:val="006829B7"/>
    <w:rPr>
      <w:sz w:val="24"/>
      <w:szCs w:val="24"/>
      <w:lang w:val="en-US" w:eastAsia="en-US"/>
    </w:rPr>
  </w:style>
  <w:style w:type="character" w:customStyle="1" w:styleId="FooterChar">
    <w:name w:val="Footer Char"/>
    <w:link w:val="Footer"/>
    <w:uiPriority w:val="99"/>
    <w:rsid w:val="006829B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24486">
      <w:bodyDiv w:val="1"/>
      <w:marLeft w:val="0"/>
      <w:marRight w:val="0"/>
      <w:marTop w:val="0"/>
      <w:marBottom w:val="0"/>
      <w:divBdr>
        <w:top w:val="none" w:sz="0" w:space="0" w:color="auto"/>
        <w:left w:val="none" w:sz="0" w:space="0" w:color="auto"/>
        <w:bottom w:val="none" w:sz="0" w:space="0" w:color="auto"/>
        <w:right w:val="none" w:sz="0" w:space="0" w:color="auto"/>
      </w:divBdr>
    </w:div>
    <w:div w:id="134008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Gill Evans</cp:lastModifiedBy>
  <cp:revision>2</cp:revision>
  <cp:lastPrinted>2015-09-20T13:53:00Z</cp:lastPrinted>
  <dcterms:created xsi:type="dcterms:W3CDTF">2018-11-01T13:49:00Z</dcterms:created>
  <dcterms:modified xsi:type="dcterms:W3CDTF">2018-11-01T13:49:00Z</dcterms:modified>
</cp:coreProperties>
</file>